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43B879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044F46" w:rsidRPr="00044F46">
        <w:t>96</w:t>
      </w:r>
      <w:r w:rsidR="00101238">
        <w:t>bis</w:t>
      </w:r>
      <w:r w:rsidRPr="00CE0424">
        <w:tab/>
      </w:r>
      <w:r w:rsidRPr="00CE0424">
        <w:rPr>
          <w:sz w:val="32"/>
          <w:szCs w:val="32"/>
        </w:rPr>
        <w:t xml:space="preserve">Tdoc </w:t>
      </w:r>
      <w:r w:rsidR="00091557" w:rsidRPr="000B1683">
        <w:rPr>
          <w:sz w:val="32"/>
          <w:szCs w:val="32"/>
        </w:rPr>
        <w:t>R</w:t>
      </w:r>
      <w:r w:rsidR="008F1C4E" w:rsidRPr="000B1683">
        <w:rPr>
          <w:sz w:val="32"/>
          <w:szCs w:val="32"/>
        </w:rPr>
        <w:t>1</w:t>
      </w:r>
      <w:r w:rsidR="00091557" w:rsidRPr="000B1683">
        <w:rPr>
          <w:sz w:val="32"/>
          <w:szCs w:val="32"/>
        </w:rPr>
        <w:t>-</w:t>
      </w:r>
      <w:r w:rsidR="005F3025" w:rsidRPr="000B1683">
        <w:rPr>
          <w:sz w:val="32"/>
          <w:szCs w:val="32"/>
        </w:rPr>
        <w:t>1</w:t>
      </w:r>
      <w:r w:rsidR="00044F46" w:rsidRPr="000B1683">
        <w:rPr>
          <w:sz w:val="32"/>
          <w:szCs w:val="32"/>
        </w:rPr>
        <w:t>9</w:t>
      </w:r>
      <w:r w:rsidR="000B1683" w:rsidRPr="000B1683">
        <w:rPr>
          <w:sz w:val="32"/>
          <w:szCs w:val="32"/>
        </w:rPr>
        <w:t>05197</w:t>
      </w:r>
    </w:p>
    <w:p w14:paraId="520B4285" w14:textId="017A3965" w:rsidR="00E90E49" w:rsidRPr="00CE0424" w:rsidRDefault="00101238"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rsidR="000952FE">
        <w:t>8</w:t>
      </w:r>
      <w:r w:rsidR="00044F46" w:rsidRPr="00044F46">
        <w:rPr>
          <w:vertAlign w:val="superscript"/>
        </w:rPr>
        <w:t>th</w:t>
      </w:r>
      <w:r w:rsidR="00044F46" w:rsidRPr="00044F46">
        <w:t xml:space="preserve"> –1</w:t>
      </w:r>
      <w:r w:rsidR="000952FE">
        <w:t>2</w:t>
      </w:r>
      <w:r w:rsidR="000952FE">
        <w:rPr>
          <w:vertAlign w:val="superscript"/>
        </w:rPr>
        <w:t>th</w:t>
      </w:r>
      <w:r w:rsidR="00044F46" w:rsidRPr="00044F46">
        <w:t>, 2019</w:t>
      </w:r>
    </w:p>
    <w:p w14:paraId="1503BF16" w14:textId="77777777" w:rsidR="00E90E49" w:rsidRPr="00CE0424" w:rsidRDefault="00E90E49" w:rsidP="00357380">
      <w:pPr>
        <w:pStyle w:val="3GPPHeader"/>
      </w:pPr>
    </w:p>
    <w:p w14:paraId="4BC66F81" w14:textId="3E2E0077" w:rsidR="00E90E49" w:rsidRPr="000B1683" w:rsidRDefault="00E90E49" w:rsidP="00311702">
      <w:pPr>
        <w:pStyle w:val="3GPPHeader"/>
        <w:rPr>
          <w:sz w:val="22"/>
          <w:szCs w:val="22"/>
          <w:lang w:val="en-US"/>
        </w:rPr>
      </w:pPr>
      <w:r w:rsidRPr="000B1683">
        <w:rPr>
          <w:sz w:val="22"/>
          <w:szCs w:val="22"/>
          <w:lang w:val="en-US"/>
        </w:rPr>
        <w:t>Agenda Item:</w:t>
      </w:r>
      <w:r w:rsidRPr="000B1683">
        <w:rPr>
          <w:sz w:val="22"/>
          <w:szCs w:val="22"/>
          <w:lang w:val="en-US"/>
        </w:rPr>
        <w:tab/>
      </w:r>
      <w:r w:rsidR="00CC5E52" w:rsidRPr="000B1683">
        <w:rPr>
          <w:sz w:val="22"/>
          <w:szCs w:val="22"/>
          <w:lang w:val="en-US"/>
        </w:rPr>
        <w:t>7.2.11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FE6CB14" w:rsidR="00E90E49" w:rsidRPr="00CE0424" w:rsidRDefault="003D3C45" w:rsidP="00311702">
      <w:pPr>
        <w:pStyle w:val="3GPPHeader"/>
        <w:rPr>
          <w:sz w:val="22"/>
          <w:szCs w:val="22"/>
        </w:rPr>
      </w:pPr>
      <w:r>
        <w:rPr>
          <w:sz w:val="22"/>
          <w:szCs w:val="22"/>
        </w:rPr>
        <w:t>Title:</w:t>
      </w:r>
      <w:r w:rsidR="00E90E49" w:rsidRPr="00CE0424">
        <w:rPr>
          <w:sz w:val="22"/>
          <w:szCs w:val="22"/>
        </w:rPr>
        <w:tab/>
      </w:r>
      <w:r w:rsidR="006B3875">
        <w:rPr>
          <w:sz w:val="22"/>
          <w:szCs w:val="22"/>
        </w:rPr>
        <w:t>Summary of e</w:t>
      </w:r>
      <w:r w:rsidR="002137AB">
        <w:rPr>
          <w:sz w:val="22"/>
          <w:szCs w:val="22"/>
        </w:rPr>
        <w:t xml:space="preserve">mail discussion on </w:t>
      </w:r>
      <w:r w:rsidR="00B5312B">
        <w:rPr>
          <w:sz w:val="22"/>
          <w:szCs w:val="22"/>
        </w:rPr>
        <w:t>additional modelling components</w:t>
      </w:r>
    </w:p>
    <w:p w14:paraId="1B3B5CE0" w14:textId="6669B708"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52FE">
        <w:rPr>
          <w:sz w:val="22"/>
          <w:szCs w:val="22"/>
        </w:rPr>
        <w:t>Decision</w:t>
      </w:r>
    </w:p>
    <w:p w14:paraId="4F66B7D2" w14:textId="77777777" w:rsidR="00E90E49" w:rsidRPr="00CE0424" w:rsidRDefault="00230D18" w:rsidP="00CE0424">
      <w:pPr>
        <w:pStyle w:val="Heading1"/>
      </w:pPr>
      <w:r>
        <w:t>1</w:t>
      </w:r>
      <w:r>
        <w:tab/>
      </w:r>
      <w:r w:rsidR="00E90E49" w:rsidRPr="00CE0424">
        <w:t>Introduction</w:t>
      </w:r>
    </w:p>
    <w:p w14:paraId="7DCC61BB" w14:textId="77777777" w:rsidR="006433D5" w:rsidRDefault="006433D5" w:rsidP="006433D5">
      <w:pPr>
        <w:pStyle w:val="BodyText"/>
      </w:pPr>
      <w:r>
        <w:t>This document is intended to capture input from companies on the following email discussion:</w:t>
      </w:r>
    </w:p>
    <w:p w14:paraId="24CE495B" w14:textId="2B9580BD" w:rsidR="006433D5" w:rsidRPr="00B5312B" w:rsidRDefault="006433D5" w:rsidP="006433D5">
      <w:pPr>
        <w:pStyle w:val="BodyText"/>
        <w:rPr>
          <w:lang w:val="en-US"/>
        </w:rPr>
      </w:pPr>
      <w:r w:rsidRPr="00B5312B">
        <w:rPr>
          <w:lang w:val="en-US"/>
        </w:rPr>
        <w:t>[FS_IIIOT_CM-0</w:t>
      </w:r>
      <w:r w:rsidR="00B5312B" w:rsidRPr="00B5312B">
        <w:rPr>
          <w:lang w:val="en-US"/>
        </w:rPr>
        <w:t>9</w:t>
      </w:r>
      <w:r w:rsidRPr="00B5312B">
        <w:rPr>
          <w:lang w:val="en-US"/>
        </w:rPr>
        <w:t xml:space="preserve">] </w:t>
      </w:r>
      <w:r w:rsidR="00B5312B" w:rsidRPr="00B5312B">
        <w:rPr>
          <w:lang w:val="en-US"/>
        </w:rPr>
        <w:t>Additional m</w:t>
      </w:r>
      <w:r w:rsidR="00B5312B">
        <w:rPr>
          <w:lang w:val="en-US"/>
        </w:rPr>
        <w:t>odeling components</w:t>
      </w:r>
    </w:p>
    <w:p w14:paraId="3E576477" w14:textId="47B78229"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B5312B">
        <w:rPr>
          <w:rFonts w:ascii="Arial" w:eastAsia="Times New Roman" w:hAnsi="Arial" w:cs="Arial"/>
          <w:sz w:val="20"/>
          <w:lang w:val="en-US"/>
        </w:rPr>
        <w:t xml:space="preserve">additional modeling components </w:t>
      </w:r>
      <w:r w:rsidRPr="007D63E4">
        <w:rPr>
          <w:rFonts w:ascii="Arial" w:eastAsia="Times New Roman" w:hAnsi="Arial" w:cs="Arial"/>
          <w:sz w:val="20"/>
          <w:lang w:val="en-US"/>
        </w:rPr>
        <w:t>– until March 14, 2019</w:t>
      </w:r>
    </w:p>
    <w:p w14:paraId="39B6046B" w14:textId="77777777"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Agree on way forward – until March 25, 2019</w:t>
      </w:r>
    </w:p>
    <w:p w14:paraId="32A6C0D7" w14:textId="487151AE" w:rsidR="00477768" w:rsidRPr="006433D5" w:rsidRDefault="00477768" w:rsidP="006433D5">
      <w:pPr>
        <w:pStyle w:val="BodyText"/>
        <w:rPr>
          <w:lang w:val="en-US"/>
        </w:rPr>
      </w:pPr>
    </w:p>
    <w:p w14:paraId="4240D1DF" w14:textId="00F2480A" w:rsidR="004000E8" w:rsidRPr="00CE0424" w:rsidRDefault="00230D18" w:rsidP="00CE0424">
      <w:pPr>
        <w:pStyle w:val="Heading1"/>
      </w:pPr>
      <w:bookmarkStart w:id="1" w:name="_Ref178064866"/>
      <w:r>
        <w:t>2</w:t>
      </w:r>
      <w:r>
        <w:tab/>
      </w:r>
      <w:bookmarkEnd w:id="1"/>
      <w:r w:rsidR="00AC7837">
        <w:t>Scope</w:t>
      </w:r>
    </w:p>
    <w:p w14:paraId="5F599180" w14:textId="4621D878" w:rsidR="00112D0A" w:rsidRDefault="00AC7837" w:rsidP="000E49A5">
      <w:pPr>
        <w:pStyle w:val="BodyText"/>
        <w:rPr>
          <w:lang w:val="en-US"/>
        </w:rPr>
      </w:pPr>
      <w:r>
        <w:rPr>
          <w:lang w:val="en-US"/>
        </w:rPr>
        <w:t xml:space="preserve">This discussion is a follow-up of the previous email discussion [FS_IIIOT_CM-02] Measurements and observations which was summarized in </w:t>
      </w:r>
      <w:r w:rsidR="00D71C3F">
        <w:rPr>
          <w:lang w:val="en-US"/>
        </w:rPr>
        <w:fldChar w:fldCharType="begin"/>
      </w:r>
      <w:r w:rsidR="00D71C3F">
        <w:rPr>
          <w:lang w:val="en-US"/>
        </w:rPr>
        <w:instrText xml:space="preserve"> REF _Ref2606769 \r \h </w:instrText>
      </w:r>
      <w:r w:rsidR="00D71C3F">
        <w:rPr>
          <w:lang w:val="en-US"/>
        </w:rPr>
      </w:r>
      <w:r w:rsidR="00D71C3F">
        <w:rPr>
          <w:lang w:val="en-US"/>
        </w:rPr>
        <w:fldChar w:fldCharType="separate"/>
      </w:r>
      <w:r w:rsidR="00D71C3F">
        <w:rPr>
          <w:lang w:val="en-US"/>
        </w:rPr>
        <w:t>[1]</w:t>
      </w:r>
      <w:r w:rsidR="00D71C3F">
        <w:rPr>
          <w:lang w:val="en-US"/>
        </w:rPr>
        <w:fldChar w:fldCharType="end"/>
      </w:r>
      <w:r>
        <w:rPr>
          <w:lang w:val="en-US"/>
        </w:rPr>
        <w:t xml:space="preserve">. </w:t>
      </w:r>
      <w:r w:rsidR="009737E0">
        <w:rPr>
          <w:lang w:val="en-US"/>
        </w:rPr>
        <w:t>Of particular relevance to the present email discussion are the following agreed proposals:</w:t>
      </w:r>
    </w:p>
    <w:p w14:paraId="1B7A43D8" w14:textId="77777777" w:rsidR="008E2DC9" w:rsidRDefault="008E2DC9" w:rsidP="000E49A5">
      <w:pPr>
        <w:pStyle w:val="BodyText"/>
        <w:rPr>
          <w:lang w:val="en-US"/>
        </w:rPr>
      </w:pPr>
    </w:p>
    <w:p w14:paraId="6596BD26" w14:textId="77777777" w:rsidR="008E2DC9" w:rsidRDefault="008E2DC9" w:rsidP="008E2DC9">
      <w:pPr>
        <w:pStyle w:val="ListParagraph"/>
        <w:ind w:left="567"/>
        <w:rPr>
          <w:rFonts w:ascii="Arial" w:eastAsia="Times New Roman" w:hAnsi="Arial" w:cs="Arial"/>
          <w:b/>
          <w:bCs/>
          <w:sz w:val="20"/>
          <w:szCs w:val="20"/>
          <w:lang w:val="en-US" w:eastAsia="zh-CN"/>
        </w:rPr>
      </w:pPr>
      <w:r>
        <w:rPr>
          <w:rFonts w:ascii="Arial" w:eastAsia="Times New Roman" w:hAnsi="Arial" w:cs="Arial"/>
          <w:b/>
          <w:bCs/>
          <w:sz w:val="20"/>
          <w:szCs w:val="20"/>
          <w:highlight w:val="green"/>
          <w:lang w:val="en-US" w:eastAsia="zh-CN"/>
        </w:rPr>
        <w:t>Proposal 2:</w:t>
      </w:r>
      <w:r>
        <w:rPr>
          <w:rFonts w:ascii="Arial" w:eastAsia="Times New Roman" w:hAnsi="Arial" w:cs="Arial"/>
          <w:b/>
          <w:bCs/>
          <w:sz w:val="20"/>
          <w:szCs w:val="20"/>
          <w:lang w:val="en-US" w:eastAsia="zh-CN"/>
        </w:rPr>
        <w:t xml:space="preserve"> Absolute time of arrival of multipath components in LOS and NLOS is added as an additional modeling component</w:t>
      </w:r>
    </w:p>
    <w:p w14:paraId="62E351DD" w14:textId="77777777" w:rsidR="008E2DC9" w:rsidRDefault="008E2DC9" w:rsidP="008E2DC9">
      <w:pPr>
        <w:pStyle w:val="ListParagraph"/>
        <w:ind w:left="567"/>
        <w:rPr>
          <w:rFonts w:ascii="Arial" w:eastAsia="Times New Roman" w:hAnsi="Arial" w:cs="Arial"/>
          <w:b/>
          <w:bCs/>
          <w:sz w:val="20"/>
          <w:szCs w:val="20"/>
          <w:lang w:val="en-US" w:eastAsia="zh-CN"/>
        </w:rPr>
      </w:pPr>
    </w:p>
    <w:p w14:paraId="45C87D2D" w14:textId="77777777" w:rsidR="008E2DC9" w:rsidRDefault="008E2DC9" w:rsidP="008E2DC9">
      <w:pPr>
        <w:pStyle w:val="ListParagraph"/>
        <w:ind w:left="1134"/>
        <w:rPr>
          <w:rFonts w:ascii="Arial" w:eastAsia="Times New Roman" w:hAnsi="Arial" w:cs="Arial"/>
          <w:b/>
          <w:bCs/>
          <w:sz w:val="20"/>
          <w:szCs w:val="20"/>
          <w:lang w:val="en-US" w:eastAsia="zh-CN"/>
        </w:rPr>
      </w:pPr>
      <w:r>
        <w:rPr>
          <w:rFonts w:ascii="Arial" w:eastAsia="Times New Roman" w:hAnsi="Arial" w:cs="Arial"/>
          <w:sz w:val="20"/>
          <w:szCs w:val="20"/>
          <w:lang w:val="en-US" w:eastAsia="zh-CN"/>
        </w:rPr>
        <w:t>Note: This modeling component is provided to support simulations in which absolute time of arrival is important (e.g., ToA based positioning)</w:t>
      </w:r>
    </w:p>
    <w:p w14:paraId="377704C9" w14:textId="77777777" w:rsidR="008E2DC9" w:rsidRDefault="008E2DC9" w:rsidP="008E2DC9">
      <w:pPr>
        <w:pStyle w:val="ListParagraph"/>
        <w:ind w:left="1287"/>
        <w:rPr>
          <w:rFonts w:ascii="Arial" w:hAnsi="Arial" w:cs="Arial"/>
          <w:lang w:val="en-US" w:eastAsia="zh-CN"/>
        </w:rPr>
      </w:pPr>
    </w:p>
    <w:p w14:paraId="6BFF59E6" w14:textId="77777777" w:rsidR="008E2DC9" w:rsidRDefault="008E2DC9" w:rsidP="008E2DC9">
      <w:pPr>
        <w:ind w:left="567"/>
        <w:rPr>
          <w:rFonts w:ascii="Arial" w:hAnsi="Arial" w:cs="Arial"/>
          <w:b/>
          <w:bCs/>
          <w:highlight w:val="green"/>
          <w:lang w:val="en-US" w:eastAsia="zh-CN"/>
        </w:rPr>
      </w:pPr>
    </w:p>
    <w:p w14:paraId="3E28C650" w14:textId="77777777" w:rsidR="008E2DC9" w:rsidRDefault="008E2DC9" w:rsidP="008E2DC9">
      <w:pPr>
        <w:ind w:left="567"/>
        <w:rPr>
          <w:rFonts w:ascii="Arial" w:hAnsi="Arial" w:cs="Arial"/>
          <w:b/>
          <w:bCs/>
          <w:lang w:val="en-US" w:eastAsia="zh-CN"/>
        </w:rPr>
      </w:pPr>
      <w:r>
        <w:rPr>
          <w:rFonts w:ascii="Arial" w:hAnsi="Arial" w:cs="Arial"/>
          <w:b/>
          <w:bCs/>
          <w:highlight w:val="green"/>
          <w:lang w:val="en-US" w:eastAsia="zh-CN"/>
        </w:rPr>
        <w:t>Proposal 3:</w:t>
      </w:r>
      <w:r>
        <w:rPr>
          <w:rFonts w:ascii="Arial" w:hAnsi="Arial" w:cs="Arial"/>
          <w:b/>
          <w:bCs/>
          <w:lang w:val="en-US" w:eastAsia="zh-CN"/>
        </w:rPr>
        <w:t xml:space="preserve"> Doppler due to moving clutter or dual mobility is added as an optional feature in the model</w:t>
      </w:r>
    </w:p>
    <w:p w14:paraId="3D4CCB59" w14:textId="77777777" w:rsidR="008E2DC9" w:rsidRDefault="008E2DC9" w:rsidP="008E2DC9">
      <w:pPr>
        <w:ind w:left="567" w:firstLine="567"/>
        <w:rPr>
          <w:rFonts w:ascii="Arial" w:hAnsi="Arial" w:cs="Arial"/>
          <w:b/>
          <w:bCs/>
          <w:lang w:val="en-US" w:eastAsia="zh-CN"/>
        </w:rPr>
      </w:pPr>
      <w:r>
        <w:rPr>
          <w:rFonts w:ascii="Arial" w:hAnsi="Arial" w:cs="Arial"/>
          <w:lang w:val="en-US" w:eastAsia="zh-CN"/>
        </w:rPr>
        <w:t>Note: the channel coefficient equations will need to be updated for these cases</w:t>
      </w:r>
    </w:p>
    <w:p w14:paraId="729B5DCD" w14:textId="77777777" w:rsidR="009737E0" w:rsidRDefault="009737E0" w:rsidP="000E49A5">
      <w:pPr>
        <w:pStyle w:val="BodyText"/>
        <w:rPr>
          <w:rFonts w:cs="Arial"/>
          <w:lang w:val="en-US"/>
        </w:rPr>
      </w:pPr>
    </w:p>
    <w:p w14:paraId="3B52F826" w14:textId="327EDC56" w:rsidR="003742AC" w:rsidRPr="00CE0424" w:rsidRDefault="008D429E" w:rsidP="006D609A">
      <w:pPr>
        <w:pStyle w:val="BodyText"/>
      </w:pPr>
      <w:r>
        <w:rPr>
          <w:lang w:val="en-US"/>
        </w:rPr>
        <w:t>In this new email discussion, companies are invited to provide further views on the additional modeling components needed for evaluations in indoor industrial scenarios.</w:t>
      </w:r>
    </w:p>
    <w:p w14:paraId="424BAB16" w14:textId="6336AFA1" w:rsidR="006C517A" w:rsidRDefault="006C517A" w:rsidP="006C517A">
      <w:pPr>
        <w:pStyle w:val="Heading1"/>
      </w:pPr>
      <w:r>
        <w:t>3</w:t>
      </w:r>
      <w:r>
        <w:tab/>
        <w:t>Email discussion topics</w:t>
      </w:r>
    </w:p>
    <w:p w14:paraId="480248E6" w14:textId="77777777" w:rsidR="00073EFD" w:rsidRDefault="00073EFD" w:rsidP="006D609A">
      <w:pPr>
        <w:pStyle w:val="BodyText"/>
      </w:pPr>
    </w:p>
    <w:p w14:paraId="096C2C17" w14:textId="68E5762D" w:rsidR="003C365D" w:rsidRDefault="00073EFD" w:rsidP="00073EFD">
      <w:pPr>
        <w:pStyle w:val="Heading2"/>
      </w:pPr>
      <w:r>
        <w:t>3.1</w:t>
      </w:r>
      <w:r>
        <w:tab/>
      </w:r>
      <w:r w:rsidR="003C365D">
        <w:t>Blocking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E7DB8" w:rsidRPr="00B26A55" w14:paraId="63EC63D6" w14:textId="77777777" w:rsidTr="006C3267">
        <w:trPr>
          <w:trHeight w:val="371"/>
        </w:trPr>
        <w:tc>
          <w:tcPr>
            <w:tcW w:w="1310" w:type="dxa"/>
            <w:shd w:val="clear" w:color="auto" w:fill="auto"/>
            <w:hideMark/>
          </w:tcPr>
          <w:p w14:paraId="1CB10E21" w14:textId="77777777" w:rsidR="00DE7DB8" w:rsidRPr="00B55AB8" w:rsidRDefault="00DE7DB8" w:rsidP="006C3267">
            <w:pPr>
              <w:spacing w:line="254" w:lineRule="auto"/>
              <w:rPr>
                <w:rFonts w:ascii="Arial" w:eastAsia="Calibri" w:hAnsi="Arial" w:cs="Arial"/>
                <w:b/>
                <w:color w:val="0000FF"/>
                <w:sz w:val="18"/>
                <w:szCs w:val="16"/>
                <w:lang w:val="en-US" w:eastAsia="sv-SE"/>
              </w:rPr>
            </w:pPr>
            <w:r w:rsidRPr="00B55AB8">
              <w:rPr>
                <w:rFonts w:ascii="Arial" w:eastAsia="Calibri" w:hAnsi="Arial" w:cs="Arial"/>
                <w:b/>
                <w:sz w:val="18"/>
                <w:szCs w:val="16"/>
                <w:lang w:eastAsia="sv-SE"/>
              </w:rPr>
              <w:t>Company</w:t>
            </w:r>
          </w:p>
        </w:tc>
        <w:tc>
          <w:tcPr>
            <w:tcW w:w="5241" w:type="dxa"/>
            <w:shd w:val="clear" w:color="auto" w:fill="auto"/>
            <w:hideMark/>
          </w:tcPr>
          <w:p w14:paraId="4F77DB4F" w14:textId="77777777" w:rsidR="00DE7DB8" w:rsidRPr="00B55AB8" w:rsidRDefault="00DE7DB8"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val="en-US" w:eastAsia="sv-SE"/>
              </w:rPr>
              <w:t>Observations</w:t>
            </w:r>
          </w:p>
        </w:tc>
        <w:tc>
          <w:tcPr>
            <w:tcW w:w="3338" w:type="dxa"/>
            <w:shd w:val="clear" w:color="auto" w:fill="auto"/>
            <w:hideMark/>
          </w:tcPr>
          <w:p w14:paraId="44253EF0" w14:textId="77777777" w:rsidR="00DE7DB8" w:rsidRPr="00B55AB8" w:rsidRDefault="00DE7DB8"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eastAsia="sv-SE"/>
              </w:rPr>
              <w:t>Proposals</w:t>
            </w:r>
          </w:p>
        </w:tc>
      </w:tr>
      <w:tr w:rsidR="00DE7DB8" w:rsidRPr="00065FD1" w14:paraId="451B0883" w14:textId="77777777" w:rsidTr="006C3267">
        <w:trPr>
          <w:trHeight w:val="371"/>
        </w:trPr>
        <w:tc>
          <w:tcPr>
            <w:tcW w:w="1310" w:type="dxa"/>
            <w:shd w:val="clear" w:color="auto" w:fill="auto"/>
          </w:tcPr>
          <w:p w14:paraId="7EBF0319" w14:textId="162FE7CE" w:rsidR="00DE7DB8" w:rsidRPr="00B55AB8" w:rsidRDefault="00DE7DB8" w:rsidP="006C3267">
            <w:pPr>
              <w:spacing w:line="252" w:lineRule="auto"/>
              <w:rPr>
                <w:rFonts w:ascii="Arial" w:eastAsia="Calibri" w:hAnsi="Arial" w:cs="Arial"/>
                <w:sz w:val="18"/>
                <w:szCs w:val="16"/>
                <w:lang w:val="sv-SE" w:eastAsia="sv-SE"/>
              </w:rPr>
            </w:pPr>
            <w:r w:rsidRPr="00B55AB8">
              <w:rPr>
                <w:rFonts w:ascii="Arial" w:eastAsia="Calibri" w:hAnsi="Arial" w:cs="Arial"/>
                <w:sz w:val="18"/>
                <w:szCs w:val="16"/>
                <w:lang w:val="sv-SE" w:eastAsia="sv-SE"/>
              </w:rPr>
              <w:lastRenderedPageBreak/>
              <w:t>Ericsson</w:t>
            </w:r>
          </w:p>
        </w:tc>
        <w:tc>
          <w:tcPr>
            <w:tcW w:w="5241" w:type="dxa"/>
            <w:shd w:val="clear" w:color="auto" w:fill="auto"/>
          </w:tcPr>
          <w:p w14:paraId="00E6C7AD" w14:textId="449204C1" w:rsidR="00DE7DB8" w:rsidRPr="00B55AB8" w:rsidRDefault="003C54E6" w:rsidP="006C3267">
            <w:pPr>
              <w:spacing w:line="252" w:lineRule="auto"/>
              <w:rPr>
                <w:rFonts w:ascii="Arial" w:eastAsia="Calibri" w:hAnsi="Arial" w:cs="Arial"/>
                <w:sz w:val="18"/>
                <w:szCs w:val="16"/>
                <w:lang w:val="en-US" w:eastAsia="sv-SE"/>
              </w:rPr>
            </w:pPr>
            <w:r w:rsidRPr="003C54E6">
              <w:rPr>
                <w:rFonts w:ascii="Arial" w:eastAsia="Calibri" w:hAnsi="Arial" w:cs="Arial"/>
                <w:sz w:val="18"/>
                <w:szCs w:val="16"/>
                <w:lang w:val="en-US" w:eastAsia="sv-SE"/>
              </w:rPr>
              <w:t>Additional dynamic changes in the channel may occur due to blocking by e.g. moving equipment parts. We propose to utilize Blockage model B of 38.901 to account for such events, where the blocking object is represented by a rectangular screen which acts as a spatial filter that attenuates MPCs in certain directions. To support the use of this model in the indoor industrial scenario, we propose to recommend additional blocker parameters representing e.g. an industrial robot or similar.</w:t>
            </w:r>
          </w:p>
        </w:tc>
        <w:tc>
          <w:tcPr>
            <w:tcW w:w="3338" w:type="dxa"/>
            <w:shd w:val="clear" w:color="auto" w:fill="auto"/>
            <w:hideMark/>
          </w:tcPr>
          <w:p w14:paraId="3086F969" w14:textId="5D052F76" w:rsidR="00DE7DB8" w:rsidRPr="0075615E" w:rsidRDefault="0075615E" w:rsidP="0075615E">
            <w:pPr>
              <w:pStyle w:val="ListParagraph"/>
              <w:numPr>
                <w:ilvl w:val="0"/>
                <w:numId w:val="27"/>
              </w:numPr>
              <w:rPr>
                <w:rFonts w:ascii="Arial" w:hAnsi="Arial" w:cs="Arial"/>
                <w:sz w:val="18"/>
                <w:szCs w:val="16"/>
                <w:lang w:val="en-US" w:eastAsia="sv-SE"/>
              </w:rPr>
            </w:pPr>
            <w:r w:rsidRPr="0075615E">
              <w:rPr>
                <w:rFonts w:ascii="Arial" w:hAnsi="Arial" w:cs="Arial"/>
                <w:sz w:val="18"/>
                <w:szCs w:val="16"/>
                <w:lang w:val="en-US" w:eastAsia="sv-SE"/>
              </w:rPr>
              <w:t>Define one or more sets of recommended blocking parameters for objects found in an indoor industrial setting, such as industrial robots or AGVs</w:t>
            </w:r>
          </w:p>
        </w:tc>
      </w:tr>
      <w:tr w:rsidR="00841938" w:rsidRPr="00065FD1" w14:paraId="0FEDA2F0" w14:textId="77777777" w:rsidTr="006C3267">
        <w:trPr>
          <w:trHeight w:val="371"/>
        </w:trPr>
        <w:tc>
          <w:tcPr>
            <w:tcW w:w="1310" w:type="dxa"/>
            <w:shd w:val="clear" w:color="auto" w:fill="auto"/>
          </w:tcPr>
          <w:p w14:paraId="4FE72361" w14:textId="40B1E054" w:rsidR="00841938" w:rsidRPr="003C54E6" w:rsidRDefault="00841938" w:rsidP="00841938">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Qualcomm</w:t>
            </w:r>
          </w:p>
        </w:tc>
        <w:tc>
          <w:tcPr>
            <w:tcW w:w="5241" w:type="dxa"/>
            <w:shd w:val="clear" w:color="auto" w:fill="auto"/>
          </w:tcPr>
          <w:p w14:paraId="71453280" w14:textId="02F7CF16" w:rsidR="00841938" w:rsidRPr="00B55AB8" w:rsidRDefault="00841938" w:rsidP="00841938">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Given the prevalence of blocking objects in industrial environments, good modeling of blockage is paramount. We agree that geometric-based Blockage model B of 38.901 would be more appropriate. However, given that we may have different sub-scenarios, with some of them based on the heterogenous option, the blocking parameters would need to be correspondingly specified. Further, we need to insure that shadowing and blocking model non-dependent aspects.</w:t>
            </w:r>
          </w:p>
        </w:tc>
        <w:tc>
          <w:tcPr>
            <w:tcW w:w="3338" w:type="dxa"/>
            <w:shd w:val="clear" w:color="auto" w:fill="auto"/>
          </w:tcPr>
          <w:p w14:paraId="77D026ED" w14:textId="77777777" w:rsidR="00841938" w:rsidRDefault="00841938" w:rsidP="00841938">
            <w:pPr>
              <w:pStyle w:val="ListParagraph"/>
              <w:numPr>
                <w:ilvl w:val="0"/>
                <w:numId w:val="28"/>
              </w:numPr>
              <w:overflowPunct/>
              <w:autoSpaceDE/>
              <w:autoSpaceDN/>
              <w:adjustRightInd/>
              <w:spacing w:line="256" w:lineRule="auto"/>
              <w:textAlignment w:val="auto"/>
              <w:rPr>
                <w:rFonts w:ascii="Arial" w:hAnsi="Arial" w:cs="Arial"/>
                <w:sz w:val="18"/>
                <w:szCs w:val="16"/>
                <w:lang w:val="en-US" w:eastAsia="sv-SE"/>
              </w:rPr>
            </w:pPr>
            <w:r>
              <w:rPr>
                <w:rFonts w:ascii="Arial" w:hAnsi="Arial" w:cs="Arial"/>
                <w:sz w:val="18"/>
                <w:szCs w:val="16"/>
                <w:lang w:val="en-US" w:eastAsia="sv-SE"/>
              </w:rPr>
              <w:t>Consider defining blocking parameters consistent with the scenario description, e.g., different sub-regions of a heterogeneous scenario having different sets of parameters.</w:t>
            </w:r>
          </w:p>
          <w:p w14:paraId="06AF58C8" w14:textId="07724B30" w:rsidR="00841938" w:rsidRPr="00B55AB8" w:rsidRDefault="00841938" w:rsidP="00841938">
            <w:pPr>
              <w:rPr>
                <w:rFonts w:ascii="Arial" w:eastAsia="Calibri" w:hAnsi="Arial" w:cs="Arial"/>
                <w:sz w:val="18"/>
                <w:szCs w:val="16"/>
                <w:lang w:val="en-US" w:eastAsia="sv-SE"/>
              </w:rPr>
            </w:pPr>
            <w:r>
              <w:rPr>
                <w:rFonts w:ascii="Arial" w:hAnsi="Arial" w:cs="Arial"/>
                <w:sz w:val="18"/>
                <w:szCs w:val="16"/>
                <w:lang w:val="en-US" w:eastAsia="sv-SE"/>
              </w:rPr>
              <w:t>Shadowing and blocking should account for non-dependent aspects.</w:t>
            </w:r>
          </w:p>
        </w:tc>
      </w:tr>
      <w:tr w:rsidR="00D73C89" w:rsidRPr="00065FD1" w14:paraId="3E60BD51" w14:textId="77777777" w:rsidTr="006C3267">
        <w:trPr>
          <w:trHeight w:val="371"/>
        </w:trPr>
        <w:tc>
          <w:tcPr>
            <w:tcW w:w="1310" w:type="dxa"/>
            <w:shd w:val="clear" w:color="auto" w:fill="auto"/>
          </w:tcPr>
          <w:p w14:paraId="1993868E" w14:textId="4EAC7404" w:rsidR="00D73C89" w:rsidRPr="003C54E6" w:rsidRDefault="00D73C89" w:rsidP="00D73C89">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ZTE</w:t>
            </w:r>
          </w:p>
        </w:tc>
        <w:tc>
          <w:tcPr>
            <w:tcW w:w="5241" w:type="dxa"/>
            <w:shd w:val="clear" w:color="auto" w:fill="auto"/>
          </w:tcPr>
          <w:p w14:paraId="4B9DB20D" w14:textId="48EBAA06" w:rsidR="00D73C89" w:rsidRPr="00B55AB8" w:rsidRDefault="00D73C89" w:rsidP="00D73C89">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Blockage model B of 38.901 can be utilized to simulate the blockers, e.g. machine, robots or vehicles in an IIOT factory scenario.</w:t>
            </w:r>
          </w:p>
        </w:tc>
        <w:tc>
          <w:tcPr>
            <w:tcW w:w="3338" w:type="dxa"/>
            <w:shd w:val="clear" w:color="auto" w:fill="auto"/>
          </w:tcPr>
          <w:p w14:paraId="7BC48CF6" w14:textId="13E68997" w:rsidR="00D73C89" w:rsidRPr="00B55AB8" w:rsidRDefault="00D73C89" w:rsidP="00D73C89">
            <w:pPr>
              <w:rPr>
                <w:rFonts w:ascii="Arial" w:eastAsia="Calibri" w:hAnsi="Arial" w:cs="Arial"/>
                <w:sz w:val="18"/>
                <w:szCs w:val="16"/>
                <w:lang w:val="en-US" w:eastAsia="sv-SE"/>
              </w:rPr>
            </w:pPr>
            <w:r>
              <w:rPr>
                <w:rFonts w:ascii="Arial" w:eastAsia="SimSun" w:hAnsi="Arial" w:cs="Arial"/>
                <w:sz w:val="18"/>
                <w:szCs w:val="16"/>
                <w:lang w:val="en-US" w:eastAsia="zh-CN"/>
              </w:rPr>
              <w:t>The parameters of typical objects, e.g. robots, AGV etc, can be added in Table 7.6.4.2-5 in TR38.901 for Blockage model B to facilitate the simulation in IIOT scenario.</w:t>
            </w:r>
          </w:p>
        </w:tc>
      </w:tr>
      <w:tr w:rsidR="00D73C89" w:rsidRPr="00065FD1" w14:paraId="493A17B2" w14:textId="77777777" w:rsidTr="006C3267">
        <w:trPr>
          <w:trHeight w:val="371"/>
        </w:trPr>
        <w:tc>
          <w:tcPr>
            <w:tcW w:w="1310" w:type="dxa"/>
            <w:shd w:val="clear" w:color="auto" w:fill="auto"/>
          </w:tcPr>
          <w:p w14:paraId="78DE84A0" w14:textId="47611280" w:rsidR="00D73C89" w:rsidRDefault="00705DA8" w:rsidP="00D73C89">
            <w:pPr>
              <w:spacing w:line="252" w:lineRule="auto"/>
              <w:rPr>
                <w:rFonts w:ascii="Arial" w:eastAsia="SimSun" w:hAnsi="Arial" w:cs="Arial"/>
                <w:sz w:val="18"/>
                <w:szCs w:val="16"/>
                <w:lang w:val="en-US" w:eastAsia="zh-CN"/>
              </w:rPr>
            </w:pPr>
            <w:r>
              <w:rPr>
                <w:rFonts w:ascii="Arial" w:eastAsia="SimSun" w:hAnsi="Arial" w:cs="Arial"/>
                <w:sz w:val="18"/>
                <w:szCs w:val="16"/>
                <w:lang w:val="en-US" w:eastAsia="zh-CN"/>
              </w:rPr>
              <w:t>CMCC, BUPT</w:t>
            </w:r>
          </w:p>
        </w:tc>
        <w:tc>
          <w:tcPr>
            <w:tcW w:w="5241" w:type="dxa"/>
            <w:shd w:val="clear" w:color="auto" w:fill="auto"/>
          </w:tcPr>
          <w:p w14:paraId="59887E86" w14:textId="77777777" w:rsidR="00705DA8" w:rsidRPr="00A44302" w:rsidRDefault="00705DA8" w:rsidP="00705DA8">
            <w:pPr>
              <w:pStyle w:val="Default"/>
              <w:rPr>
                <w:rFonts w:ascii="Arial" w:eastAsia="SimSun" w:hAnsi="Arial" w:cs="Arial"/>
                <w:color w:val="auto"/>
                <w:sz w:val="18"/>
                <w:szCs w:val="16"/>
                <w:lang w:val="en-US" w:eastAsia="zh-CN"/>
              </w:rPr>
            </w:pPr>
            <w:r w:rsidRPr="00A44302">
              <w:rPr>
                <w:rFonts w:ascii="Arial" w:eastAsia="SimSun" w:hAnsi="Arial" w:cs="Arial"/>
                <w:color w:val="auto"/>
                <w:sz w:val="18"/>
                <w:szCs w:val="16"/>
                <w:lang w:val="en-US" w:eastAsia="zh-CN"/>
              </w:rPr>
              <w:t xml:space="preserve">Observation 4: </w:t>
            </w:r>
          </w:p>
          <w:p w14:paraId="646AC035" w14:textId="7DBE7D69" w:rsidR="00705DA8" w:rsidRDefault="00705DA8" w:rsidP="00705DA8">
            <w:pPr>
              <w:pStyle w:val="Default"/>
              <w:rPr>
                <w:rFonts w:ascii="Arial" w:eastAsia="SimSun" w:hAnsi="Arial" w:cs="Arial"/>
                <w:color w:val="auto"/>
                <w:sz w:val="18"/>
                <w:szCs w:val="16"/>
                <w:lang w:val="en-US" w:eastAsia="zh-CN"/>
              </w:rPr>
            </w:pPr>
            <w:r w:rsidRPr="00A44302">
              <w:rPr>
                <w:rFonts w:ascii="Arial" w:eastAsia="SimSun" w:hAnsi="Arial" w:cs="Arial"/>
                <w:color w:val="auto"/>
                <w:sz w:val="18"/>
                <w:szCs w:val="16"/>
                <w:lang w:val="en-US" w:eastAsia="zh-CN"/>
              </w:rPr>
              <w:t xml:space="preserve">The additional path loss should be treated according to the density of the obstructers. </w:t>
            </w:r>
          </w:p>
          <w:p w14:paraId="0FDE1385" w14:textId="77777777" w:rsidR="00A44302" w:rsidRPr="00A44302" w:rsidRDefault="00A44302" w:rsidP="00705DA8">
            <w:pPr>
              <w:pStyle w:val="Default"/>
              <w:rPr>
                <w:rFonts w:ascii="Arial" w:eastAsia="SimSun" w:hAnsi="Arial" w:cs="Arial"/>
                <w:color w:val="auto"/>
                <w:sz w:val="18"/>
                <w:szCs w:val="16"/>
                <w:lang w:val="en-US" w:eastAsia="zh-CN"/>
              </w:rPr>
            </w:pPr>
          </w:p>
          <w:p w14:paraId="6E5C8FD0" w14:textId="77777777" w:rsidR="00705DA8" w:rsidRPr="00A44302" w:rsidRDefault="00705DA8" w:rsidP="00705DA8">
            <w:pPr>
              <w:pStyle w:val="Default"/>
              <w:rPr>
                <w:rFonts w:ascii="Arial" w:eastAsia="SimSun" w:hAnsi="Arial" w:cs="Arial"/>
                <w:color w:val="auto"/>
                <w:sz w:val="18"/>
                <w:szCs w:val="16"/>
                <w:lang w:val="en-US" w:eastAsia="zh-CN"/>
              </w:rPr>
            </w:pPr>
            <w:r w:rsidRPr="00A44302">
              <w:rPr>
                <w:rFonts w:ascii="Arial" w:eastAsia="SimSun" w:hAnsi="Arial" w:cs="Arial"/>
                <w:color w:val="auto"/>
                <w:sz w:val="18"/>
                <w:szCs w:val="16"/>
                <w:lang w:val="en-US" w:eastAsia="zh-CN"/>
              </w:rPr>
              <w:t xml:space="preserve">Observation 5: </w:t>
            </w:r>
          </w:p>
          <w:p w14:paraId="0B92E989" w14:textId="7006013E" w:rsidR="00D73C89" w:rsidRDefault="00705DA8" w:rsidP="00705DA8">
            <w:pPr>
              <w:spacing w:line="252" w:lineRule="auto"/>
              <w:rPr>
                <w:rFonts w:ascii="Arial" w:eastAsia="SimSun" w:hAnsi="Arial" w:cs="Arial"/>
                <w:sz w:val="18"/>
                <w:szCs w:val="16"/>
                <w:lang w:val="en-US" w:eastAsia="zh-CN"/>
              </w:rPr>
            </w:pPr>
            <w:r w:rsidRPr="00A44302">
              <w:rPr>
                <w:rFonts w:ascii="Arial" w:eastAsia="SimSun" w:hAnsi="Arial" w:cs="Arial"/>
                <w:sz w:val="18"/>
                <w:szCs w:val="16"/>
                <w:lang w:val="en-US" w:eastAsia="zh-CN"/>
              </w:rPr>
              <w:t>In dense obstructed situation, the average additional / blockage loss could be around 7 dB. In a relative sparse obstructed situation, the average additional / blockage loss could be around 3 dB.</w:t>
            </w:r>
          </w:p>
        </w:tc>
        <w:tc>
          <w:tcPr>
            <w:tcW w:w="3338" w:type="dxa"/>
            <w:shd w:val="clear" w:color="auto" w:fill="auto"/>
          </w:tcPr>
          <w:p w14:paraId="1E15E68B" w14:textId="53BD000A" w:rsidR="00D73C89" w:rsidRDefault="009858E7" w:rsidP="00D73C89">
            <w:pPr>
              <w:rPr>
                <w:rFonts w:ascii="Arial" w:eastAsia="SimSun" w:hAnsi="Arial" w:cs="Arial"/>
                <w:sz w:val="18"/>
                <w:szCs w:val="16"/>
                <w:lang w:val="en-US" w:eastAsia="zh-CN"/>
              </w:rPr>
            </w:pPr>
            <w:r w:rsidRPr="009858E7">
              <w:rPr>
                <w:rFonts w:ascii="Arial" w:eastAsia="SimSun" w:hAnsi="Arial" w:cs="Arial"/>
                <w:sz w:val="18"/>
                <w:szCs w:val="16"/>
                <w:lang w:val="en-US" w:eastAsia="zh-CN"/>
              </w:rPr>
              <w:t>Proposal 3: The additional loss could be treated according to the density of the obstructers.</w:t>
            </w:r>
          </w:p>
        </w:tc>
      </w:tr>
    </w:tbl>
    <w:p w14:paraId="6A775161" w14:textId="77777777" w:rsidR="00073EFD" w:rsidRPr="00DE7DB8" w:rsidRDefault="00073EFD" w:rsidP="006D609A">
      <w:pPr>
        <w:pStyle w:val="BodyText"/>
        <w:rPr>
          <w:lang w:val="en-US"/>
        </w:rPr>
      </w:pPr>
    </w:p>
    <w:p w14:paraId="4887F188" w14:textId="10DD614E" w:rsidR="003C365D" w:rsidRDefault="00073EFD" w:rsidP="00073EFD">
      <w:pPr>
        <w:pStyle w:val="Heading2"/>
      </w:pPr>
      <w:r>
        <w:t>3.2</w:t>
      </w:r>
      <w:r>
        <w:tab/>
      </w:r>
      <w:r w:rsidR="003C365D">
        <w:t>Absolute time of arrival</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228"/>
        <w:gridCol w:w="3352"/>
      </w:tblGrid>
      <w:tr w:rsidR="006C50F1" w:rsidRPr="00B26A55" w14:paraId="269DF5B3" w14:textId="77777777" w:rsidTr="003B0E8F">
        <w:trPr>
          <w:trHeight w:val="371"/>
        </w:trPr>
        <w:tc>
          <w:tcPr>
            <w:tcW w:w="1309" w:type="dxa"/>
            <w:shd w:val="clear" w:color="auto" w:fill="auto"/>
            <w:hideMark/>
          </w:tcPr>
          <w:p w14:paraId="0BC774A4" w14:textId="77777777" w:rsidR="006C50F1" w:rsidRPr="00B55AB8" w:rsidRDefault="006C50F1" w:rsidP="006C3267">
            <w:pPr>
              <w:spacing w:line="254" w:lineRule="auto"/>
              <w:rPr>
                <w:rFonts w:ascii="Arial" w:eastAsia="Calibri" w:hAnsi="Arial" w:cs="Arial"/>
                <w:b/>
                <w:color w:val="0000FF"/>
                <w:sz w:val="18"/>
                <w:szCs w:val="16"/>
                <w:lang w:val="en-US" w:eastAsia="sv-SE"/>
              </w:rPr>
            </w:pPr>
            <w:r w:rsidRPr="00B55AB8">
              <w:rPr>
                <w:rFonts w:ascii="Arial" w:eastAsia="Calibri" w:hAnsi="Arial" w:cs="Arial"/>
                <w:b/>
                <w:sz w:val="18"/>
                <w:szCs w:val="16"/>
                <w:lang w:eastAsia="sv-SE"/>
              </w:rPr>
              <w:t>Company</w:t>
            </w:r>
          </w:p>
        </w:tc>
        <w:tc>
          <w:tcPr>
            <w:tcW w:w="5228" w:type="dxa"/>
            <w:shd w:val="clear" w:color="auto" w:fill="auto"/>
            <w:hideMark/>
          </w:tcPr>
          <w:p w14:paraId="7DD2625C"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val="en-US" w:eastAsia="sv-SE"/>
              </w:rPr>
              <w:t>Observations</w:t>
            </w:r>
          </w:p>
        </w:tc>
        <w:tc>
          <w:tcPr>
            <w:tcW w:w="3352" w:type="dxa"/>
            <w:shd w:val="clear" w:color="auto" w:fill="auto"/>
            <w:hideMark/>
          </w:tcPr>
          <w:p w14:paraId="0B1458C3"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eastAsia="sv-SE"/>
              </w:rPr>
              <w:t>Proposals</w:t>
            </w:r>
          </w:p>
        </w:tc>
      </w:tr>
      <w:tr w:rsidR="006C50F1" w:rsidRPr="00065FD1" w14:paraId="7A7B796E" w14:textId="77777777" w:rsidTr="003B0E8F">
        <w:trPr>
          <w:trHeight w:val="371"/>
        </w:trPr>
        <w:tc>
          <w:tcPr>
            <w:tcW w:w="1309" w:type="dxa"/>
            <w:shd w:val="clear" w:color="auto" w:fill="auto"/>
          </w:tcPr>
          <w:p w14:paraId="14E7AB19" w14:textId="77777777" w:rsidR="006C50F1" w:rsidRPr="00B55AB8" w:rsidRDefault="006C50F1" w:rsidP="006C3267">
            <w:pPr>
              <w:spacing w:line="252" w:lineRule="auto"/>
              <w:rPr>
                <w:rFonts w:ascii="Arial" w:eastAsia="Calibri" w:hAnsi="Arial" w:cs="Arial"/>
                <w:sz w:val="18"/>
                <w:szCs w:val="16"/>
                <w:lang w:val="sv-SE" w:eastAsia="sv-SE"/>
              </w:rPr>
            </w:pPr>
            <w:r w:rsidRPr="00B55AB8">
              <w:rPr>
                <w:rFonts w:ascii="Arial" w:eastAsia="Calibri" w:hAnsi="Arial" w:cs="Arial"/>
                <w:sz w:val="18"/>
                <w:szCs w:val="16"/>
                <w:lang w:val="sv-SE" w:eastAsia="sv-SE"/>
              </w:rPr>
              <w:t>Ericsson</w:t>
            </w:r>
          </w:p>
        </w:tc>
        <w:tc>
          <w:tcPr>
            <w:tcW w:w="5228" w:type="dxa"/>
            <w:shd w:val="clear" w:color="auto" w:fill="auto"/>
          </w:tcPr>
          <w:p w14:paraId="169B941C" w14:textId="1975E540" w:rsidR="006C50F1" w:rsidRPr="00B55AB8" w:rsidRDefault="00166DE8" w:rsidP="006C3267">
            <w:pPr>
              <w:spacing w:line="252" w:lineRule="auto"/>
              <w:rPr>
                <w:rFonts w:ascii="Arial" w:eastAsia="Calibri" w:hAnsi="Arial" w:cs="Arial"/>
                <w:sz w:val="18"/>
                <w:szCs w:val="16"/>
                <w:lang w:val="en-US" w:eastAsia="sv-SE"/>
              </w:rPr>
            </w:pPr>
            <w:r w:rsidRPr="00166DE8">
              <w:rPr>
                <w:rFonts w:ascii="Arial" w:eastAsia="Calibri" w:hAnsi="Arial" w:cs="Arial"/>
                <w:sz w:val="18"/>
                <w:szCs w:val="16"/>
                <w:lang w:val="en-US" w:eastAsia="sv-SE"/>
              </w:rPr>
              <w:t xml:space="preserve">Absolute time of arrival modeling can be important for e.g. evaluation of positioning using time of arrival techniques. The existing delay modeling in 38.901 normalizes the delays such that the first arriving path has a delay of zero, so it may be necessary to improve the model. For LOS links, a constant delay equal to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num>
                <m:den>
                  <m:r>
                    <w:rPr>
                      <w:rFonts w:ascii="Cambria Math" w:hAnsi="Cambria Math"/>
                      <w:lang w:val="en-US"/>
                    </w:rPr>
                    <m:t>c</m:t>
                  </m:r>
                </m:den>
              </m:f>
            </m:oMath>
            <w:r w:rsidRPr="00166DE8">
              <w:rPr>
                <w:rFonts w:ascii="Arial" w:eastAsia="Calibri" w:hAnsi="Arial" w:cs="Arial"/>
                <w:sz w:val="18"/>
                <w:szCs w:val="16"/>
                <w:lang w:val="en-US" w:eastAsia="sv-SE"/>
              </w:rPr>
              <w:t xml:space="preserve"> should be added to all MPCs to account for the time of flight of the radio waves. In NLOS, an additional delay may be expected since the direct path is often completely suppressed by blocking metallic objects. Further study using ray-tracing or carefully time-synchronized measurements may be needed to characterize this additional delay.</w:t>
            </w:r>
          </w:p>
        </w:tc>
        <w:tc>
          <w:tcPr>
            <w:tcW w:w="3352" w:type="dxa"/>
            <w:shd w:val="clear" w:color="auto" w:fill="auto"/>
            <w:hideMark/>
          </w:tcPr>
          <w:p w14:paraId="281C6E80" w14:textId="77777777" w:rsidR="00EB37C7" w:rsidRDefault="00A70863" w:rsidP="00A70863">
            <w:pPr>
              <w:pStyle w:val="ListParagraph"/>
              <w:numPr>
                <w:ilvl w:val="0"/>
                <w:numId w:val="27"/>
              </w:numPr>
              <w:rPr>
                <w:rFonts w:ascii="Arial" w:hAnsi="Arial" w:cs="Arial"/>
                <w:sz w:val="18"/>
                <w:szCs w:val="16"/>
                <w:lang w:val="en-US" w:eastAsia="sv-SE"/>
              </w:rPr>
            </w:pPr>
            <w:r w:rsidRPr="00EB37C7">
              <w:rPr>
                <w:rFonts w:ascii="Arial" w:hAnsi="Arial" w:cs="Arial"/>
                <w:sz w:val="18"/>
                <w:szCs w:val="16"/>
                <w:lang w:val="en-US" w:eastAsia="sv-SE"/>
              </w:rPr>
              <w:t>Absolute time or arrival should be modelled by adding an additional delay to all MPCs</w:t>
            </w:r>
          </w:p>
          <w:p w14:paraId="4320FEAA" w14:textId="77777777" w:rsidR="00EB37C7" w:rsidRPr="00EB37C7" w:rsidRDefault="00A70863" w:rsidP="00EB37C7">
            <w:pPr>
              <w:pStyle w:val="ListParagraph"/>
              <w:numPr>
                <w:ilvl w:val="1"/>
                <w:numId w:val="27"/>
              </w:numPr>
              <w:rPr>
                <w:rFonts w:ascii="Arial" w:hAnsi="Arial" w:cs="Arial"/>
                <w:sz w:val="18"/>
                <w:szCs w:val="16"/>
                <w:lang w:val="en-US" w:eastAsia="sv-SE"/>
              </w:rPr>
            </w:pPr>
            <w:r w:rsidRPr="00EB37C7">
              <w:rPr>
                <w:rFonts w:ascii="Arial" w:hAnsi="Arial" w:cs="Arial"/>
                <w:sz w:val="18"/>
                <w:szCs w:val="16"/>
                <w:lang w:val="en-US" w:eastAsia="sv-SE"/>
              </w:rPr>
              <w:t xml:space="preserve">For LOS links, this additional delay should be </w:t>
            </w:r>
            <w:r w:rsidR="004865BD" w:rsidRPr="00EB37C7">
              <w:rPr>
                <w:rFonts w:ascii="Symbol" w:hAnsi="Symbol"/>
              </w:rPr>
              <w:t></w:t>
            </w:r>
            <w:r w:rsidR="004865BD" w:rsidRPr="00EB37C7">
              <w:rPr>
                <w:vertAlign w:val="subscript"/>
              </w:rPr>
              <w:t>0</w:t>
            </w:r>
            <w:r w:rsidR="004865BD">
              <w:t>=d</w:t>
            </w:r>
            <w:r w:rsidR="004865BD" w:rsidRPr="00EB37C7">
              <w:rPr>
                <w:vertAlign w:val="subscript"/>
              </w:rPr>
              <w:t>3D</w:t>
            </w:r>
            <w:r w:rsidR="004865BD">
              <w:t>/c</w:t>
            </w:r>
          </w:p>
          <w:p w14:paraId="698DA839" w14:textId="1BC080FC" w:rsidR="006C50F1" w:rsidRPr="00EB37C7" w:rsidRDefault="00A70863" w:rsidP="00EB37C7">
            <w:pPr>
              <w:pStyle w:val="ListParagraph"/>
              <w:numPr>
                <w:ilvl w:val="1"/>
                <w:numId w:val="27"/>
              </w:numPr>
              <w:rPr>
                <w:rFonts w:ascii="Arial" w:hAnsi="Arial" w:cs="Arial"/>
                <w:sz w:val="18"/>
                <w:szCs w:val="16"/>
                <w:lang w:val="en-US" w:eastAsia="sv-SE"/>
              </w:rPr>
            </w:pPr>
            <w:r w:rsidRPr="00EB37C7">
              <w:rPr>
                <w:rFonts w:ascii="Arial" w:hAnsi="Arial" w:cs="Arial"/>
                <w:sz w:val="18"/>
                <w:szCs w:val="16"/>
                <w:lang w:val="en-US" w:eastAsia="sv-SE"/>
              </w:rPr>
              <w:t xml:space="preserve">For NLOS links, this additional delay should be </w:t>
            </w:r>
            <w:r w:rsidR="0008185F" w:rsidRPr="00EB37C7">
              <w:rPr>
                <w:rFonts w:ascii="Symbol" w:hAnsi="Symbol"/>
              </w:rPr>
              <w:t></w:t>
            </w:r>
            <w:r w:rsidR="0008185F" w:rsidRPr="00EB37C7">
              <w:rPr>
                <w:vertAlign w:val="subscript"/>
              </w:rPr>
              <w:t>0</w:t>
            </w:r>
            <w:r w:rsidR="0008185F">
              <w:t>=d</w:t>
            </w:r>
            <w:r w:rsidR="0008185F" w:rsidRPr="00EB37C7">
              <w:rPr>
                <w:vertAlign w:val="subscript"/>
              </w:rPr>
              <w:t>3D</w:t>
            </w:r>
            <w:r w:rsidR="0008185F">
              <w:t>/c+</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rsidRPr="00EB37C7">
              <w:rPr>
                <w:rFonts w:ascii="Symbol" w:hAnsi="Symbol"/>
              </w:rPr>
              <w:t></w:t>
            </w:r>
            <w:r w:rsidR="0008185F">
              <w:t xml:space="preserve">, </w:t>
            </w:r>
            <w:r w:rsidRPr="00EB37C7">
              <w:rPr>
                <w:rFonts w:ascii="Arial" w:hAnsi="Arial" w:cs="Arial"/>
                <w:sz w:val="18"/>
                <w:szCs w:val="16"/>
                <w:lang w:val="en-US" w:eastAsia="sv-SE"/>
              </w:rPr>
              <w:t xml:space="preserve">, where the modeling of </w:t>
            </w:r>
            <w:r w:rsidR="00EB37C7" w:rsidRPr="00EB37C7">
              <w:rPr>
                <w:rFonts w:ascii="Symbol" w:hAnsi="Symbol"/>
              </w:rPr>
              <w:t></w:t>
            </w:r>
            <w:r w:rsidR="00EB37C7" w:rsidRPr="00EB37C7">
              <w:rPr>
                <w:rFonts w:ascii="Symbol" w:hAnsi="Symbol"/>
              </w:rPr>
              <w:t></w:t>
            </w:r>
            <w:r w:rsidR="00EB37C7" w:rsidRPr="00EB37C7">
              <w:rPr>
                <w:rFonts w:ascii="Symbol" w:hAnsi="Symbol"/>
              </w:rPr>
              <w:t></w:t>
            </w:r>
            <w:r w:rsidRPr="00EB37C7">
              <w:rPr>
                <w:rFonts w:ascii="Arial" w:hAnsi="Arial" w:cs="Arial"/>
                <w:sz w:val="18"/>
                <w:szCs w:val="16"/>
                <w:lang w:val="en-US" w:eastAsia="sv-SE"/>
              </w:rPr>
              <w:t>is FFS</w:t>
            </w:r>
          </w:p>
        </w:tc>
      </w:tr>
      <w:tr w:rsidR="003B0E8F" w:rsidRPr="00065FD1" w14:paraId="0FE4A831" w14:textId="77777777" w:rsidTr="003B0E8F">
        <w:trPr>
          <w:trHeight w:val="371"/>
        </w:trPr>
        <w:tc>
          <w:tcPr>
            <w:tcW w:w="1309" w:type="dxa"/>
            <w:shd w:val="clear" w:color="auto" w:fill="auto"/>
          </w:tcPr>
          <w:p w14:paraId="6DEE7249" w14:textId="2582CF82" w:rsidR="003B0E8F" w:rsidRPr="00166DE8" w:rsidRDefault="003B0E8F" w:rsidP="003B0E8F">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ZTE</w:t>
            </w:r>
          </w:p>
        </w:tc>
        <w:tc>
          <w:tcPr>
            <w:tcW w:w="5228" w:type="dxa"/>
            <w:shd w:val="clear" w:color="auto" w:fill="auto"/>
          </w:tcPr>
          <w:p w14:paraId="629C7DF8"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t>[Ref. R1-1902115]</w:t>
            </w:r>
          </w:p>
          <w:p w14:paraId="28997208"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t xml:space="preserve">For LOS ray, an additional </w:t>
            </w:r>
            <w:r>
              <w:rPr>
                <w:rFonts w:ascii="Arial" w:eastAsiaTheme="minorHAnsi" w:hAnsi="Arial" w:cs="Arial"/>
                <w:position w:val="-24"/>
                <w:sz w:val="18"/>
                <w:szCs w:val="18"/>
                <w:lang w:val="en-US" w:eastAsia="en-US"/>
              </w:rPr>
              <w:object w:dxaOrig="1080" w:dyaOrig="630" w14:anchorId="265F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1.5pt" o:ole="">
                  <v:imagedata r:id="rId7" o:title=""/>
                </v:shape>
                <o:OLEObject Type="Embed" ProgID="Equation.DSMT4" ShapeID="_x0000_i1025" DrawAspect="Content" ObjectID="_1615383313" r:id="rId8"/>
              </w:object>
            </w:r>
            <w:r>
              <w:rPr>
                <w:rFonts w:ascii="Arial" w:eastAsia="Calibri" w:hAnsi="Arial" w:cs="Arial"/>
                <w:sz w:val="18"/>
                <w:szCs w:val="18"/>
                <w:lang w:val="en-US" w:eastAsia="sv-SE"/>
              </w:rPr>
              <w:t xml:space="preserve"> </w:t>
            </w:r>
            <w:r>
              <w:rPr>
                <w:rFonts w:ascii="Arial" w:eastAsia="SimSun" w:hAnsi="Arial" w:cs="Arial"/>
                <w:sz w:val="18"/>
                <w:szCs w:val="18"/>
                <w:lang w:val="en-US" w:eastAsia="zh-CN"/>
              </w:rPr>
              <w:t xml:space="preserve">can </w:t>
            </w:r>
            <w:r>
              <w:rPr>
                <w:rFonts w:ascii="Arial" w:eastAsia="Calibri" w:hAnsi="Arial" w:cs="Arial"/>
                <w:sz w:val="18"/>
                <w:szCs w:val="18"/>
                <w:lang w:val="en-US" w:eastAsia="sv-SE"/>
              </w:rPr>
              <w:t>be added to all MPCs(main power cluster)</w:t>
            </w:r>
            <w:r>
              <w:rPr>
                <w:rFonts w:ascii="Arial" w:eastAsia="SimSun" w:hAnsi="Arial" w:cs="Arial"/>
                <w:sz w:val="18"/>
                <w:szCs w:val="18"/>
                <w:lang w:val="en-US" w:eastAsia="zh-CN"/>
              </w:rPr>
              <w:t xml:space="preserve"> to derive absolute delays.</w:t>
            </w:r>
          </w:p>
          <w:p w14:paraId="21B855B4" w14:textId="77777777" w:rsidR="003B0E8F" w:rsidRDefault="003B0E8F" w:rsidP="003B0E8F">
            <w:pPr>
              <w:spacing w:line="252" w:lineRule="auto"/>
              <w:ind w:firstLineChars="200" w:firstLine="360"/>
              <w:rPr>
                <w:rFonts w:ascii="Arial" w:eastAsia="SimSun" w:hAnsi="Arial" w:cs="Arial"/>
                <w:sz w:val="18"/>
                <w:szCs w:val="18"/>
                <w:lang w:val="en-US" w:eastAsia="zh-CN"/>
              </w:rPr>
            </w:pPr>
            <w:r>
              <w:rPr>
                <w:rFonts w:ascii="Arial" w:eastAsiaTheme="minorHAnsi" w:hAnsi="Arial" w:cs="Arial"/>
                <w:position w:val="-12"/>
                <w:sz w:val="18"/>
                <w:szCs w:val="18"/>
                <w:lang w:val="en-US" w:eastAsia="en-US"/>
              </w:rPr>
              <w:object w:dxaOrig="1830" w:dyaOrig="375" w14:anchorId="36928CC7">
                <v:shape id="_x0000_i1026" type="#_x0000_t75" style="width:91.5pt;height:18.75pt" o:ole="">
                  <v:imagedata r:id="rId9" o:title=""/>
                </v:shape>
                <o:OLEObject Type="Embed" ProgID="Equation.DSMT4" ShapeID="_x0000_i1026" DrawAspect="Content" ObjectID="_1615383314" r:id="rId10"/>
              </w:object>
            </w:r>
          </w:p>
          <w:p w14:paraId="37BCA818"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For NLOS rays, an additional delay and virtual LOS delay  </w:t>
            </w:r>
            <m:oMath>
              <m:sSub>
                <m:sSubPr>
                  <m:ctrlPr>
                    <w:rPr>
                      <w:rFonts w:ascii="Cambria Math" w:eastAsiaTheme="minorHAnsi" w:hAnsi="Cambria Math" w:cs="Arial"/>
                      <w:i/>
                      <w:sz w:val="18"/>
                      <w:szCs w:val="18"/>
                      <w:lang w:val="en-US" w:eastAsia="en-US"/>
                    </w:rPr>
                  </m:ctrlPr>
                </m:sSubPr>
                <m:e>
                  <m:r>
                    <w:rPr>
                      <w:rFonts w:ascii="Cambria Math" w:hAnsi="Cambria Math" w:cs="Arial"/>
                      <w:sz w:val="18"/>
                      <w:szCs w:val="18"/>
                      <w:lang w:val="en-US"/>
                    </w:rPr>
                    <m:t>τ</m:t>
                  </m:r>
                </m:e>
                <m:sub>
                  <m:r>
                    <w:rPr>
                      <w:rFonts w:ascii="Cambria Math" w:hAnsi="Cambria Math" w:cs="Arial"/>
                      <w:sz w:val="18"/>
                      <w:szCs w:val="18"/>
                      <w:lang w:val="en-US"/>
                    </w:rPr>
                    <m:t>0</m:t>
                  </m:r>
                </m:sub>
              </m:sSub>
              <m:r>
                <w:rPr>
                  <w:rFonts w:ascii="Cambria Math" w:hAnsi="Cambria Math" w:cs="Arial"/>
                  <w:sz w:val="18"/>
                  <w:szCs w:val="18"/>
                  <w:lang w:val="en-US"/>
                </w:rPr>
                <m:t>=</m:t>
              </m:r>
              <m:f>
                <m:fPr>
                  <m:type m:val="lin"/>
                  <m:ctrlPr>
                    <w:rPr>
                      <w:rFonts w:ascii="Cambria Math" w:eastAsiaTheme="minorHAnsi" w:hAnsi="Cambria Math" w:cs="Arial"/>
                      <w:i/>
                      <w:sz w:val="18"/>
                      <w:szCs w:val="18"/>
                      <w:lang w:val="en-US" w:eastAsia="en-US"/>
                    </w:rPr>
                  </m:ctrlPr>
                </m:fPr>
                <m:num>
                  <m:sSub>
                    <m:sSubPr>
                      <m:ctrlPr>
                        <w:rPr>
                          <w:rFonts w:ascii="Cambria Math" w:eastAsiaTheme="minorHAnsi" w:hAnsi="Cambria Math" w:cs="Arial"/>
                          <w:i/>
                          <w:sz w:val="18"/>
                          <w:szCs w:val="18"/>
                          <w:lang w:val="en-US" w:eastAsia="en-US"/>
                        </w:rPr>
                      </m:ctrlPr>
                    </m:sSubPr>
                    <m:e>
                      <m:r>
                        <w:rPr>
                          <w:rFonts w:ascii="Cambria Math" w:hAnsi="Cambria Math" w:cs="Arial"/>
                          <w:sz w:val="18"/>
                          <w:szCs w:val="18"/>
                          <w:lang w:val="en-US"/>
                        </w:rPr>
                        <m:t>d</m:t>
                      </m:r>
                    </m:e>
                    <m:sub>
                      <m:r>
                        <w:rPr>
                          <w:rFonts w:ascii="Cambria Math" w:hAnsi="Cambria Math" w:cs="Arial"/>
                          <w:sz w:val="18"/>
                          <w:szCs w:val="18"/>
                          <w:lang w:val="en-US"/>
                        </w:rPr>
                        <m:t>3D</m:t>
                      </m:r>
                    </m:sub>
                  </m:sSub>
                </m:num>
                <m:den>
                  <m:r>
                    <w:rPr>
                      <w:rFonts w:ascii="Cambria Math" w:hAnsi="Cambria Math" w:cs="Arial"/>
                      <w:sz w:val="18"/>
                      <w:szCs w:val="18"/>
                      <w:lang w:val="en-US"/>
                    </w:rPr>
                    <m:t>c</m:t>
                  </m:r>
                </m:den>
              </m:f>
            </m:oMath>
            <w:r>
              <w:rPr>
                <w:rFonts w:ascii="Arial" w:eastAsia="Calibri" w:hAnsi="Arial" w:cs="Arial"/>
                <w:sz w:val="18"/>
                <w:szCs w:val="18"/>
                <w:lang w:val="en-US" w:eastAsia="sv-SE"/>
              </w:rPr>
              <w:t xml:space="preserve"> </w:t>
            </w:r>
            <w:r>
              <w:rPr>
                <w:rFonts w:ascii="Arial" w:eastAsia="SimSun" w:hAnsi="Arial" w:cs="Arial"/>
                <w:sz w:val="18"/>
                <w:szCs w:val="18"/>
                <w:lang w:val="en-US" w:eastAsia="zh-CN"/>
              </w:rPr>
              <w:t>can be utilized to derive absolute delays:</w:t>
            </w:r>
          </w:p>
          <w:p w14:paraId="5B89620E" w14:textId="77777777" w:rsidR="003B0E8F" w:rsidRDefault="003B0E8F" w:rsidP="003B0E8F">
            <w:pPr>
              <w:spacing w:line="252" w:lineRule="auto"/>
              <w:ind w:firstLineChars="200" w:firstLine="360"/>
              <w:rPr>
                <w:rFonts w:ascii="Arial" w:eastAsiaTheme="minorHAnsi" w:hAnsi="Arial" w:cs="Arial"/>
                <w:sz w:val="18"/>
                <w:szCs w:val="18"/>
                <w:lang w:val="en-US" w:eastAsia="en-US"/>
              </w:rPr>
            </w:pPr>
            <w:r>
              <w:rPr>
                <w:rFonts w:ascii="Arial" w:eastAsiaTheme="minorHAnsi" w:hAnsi="Arial" w:cs="Arial"/>
                <w:position w:val="-12"/>
                <w:sz w:val="18"/>
                <w:szCs w:val="18"/>
                <w:lang w:val="en-US" w:eastAsia="en-US"/>
              </w:rPr>
              <w:object w:dxaOrig="3555" w:dyaOrig="375" w14:anchorId="2F2F6E22">
                <v:shape id="_x0000_i1027" type="#_x0000_t75" style="width:177.75pt;height:18.75pt" o:ole="">
                  <v:imagedata r:id="rId11" o:title=""/>
                </v:shape>
                <o:OLEObject Type="Embed" ProgID="Equation.DSMT4" ShapeID="_x0000_i1027" DrawAspect="Content" ObjectID="_1615383315" r:id="rId12"/>
              </w:object>
            </w:r>
          </w:p>
          <w:p w14:paraId="40839BE9" w14:textId="77777777" w:rsidR="003B0E8F" w:rsidRDefault="003B0E8F" w:rsidP="003B0E8F">
            <w:pPr>
              <w:spacing w:line="252" w:lineRule="auto"/>
              <w:ind w:firstLineChars="200" w:firstLine="360"/>
              <w:rPr>
                <w:rFonts w:ascii="Arial" w:eastAsia="SimSun" w:hAnsi="Arial" w:cs="Arial"/>
                <w:sz w:val="18"/>
                <w:szCs w:val="18"/>
                <w:lang w:val="en-US" w:eastAsia="zh-CN"/>
              </w:rPr>
            </w:pPr>
            <w:r>
              <w:rPr>
                <w:rFonts w:ascii="Arial" w:eastAsia="SimSun" w:hAnsi="Arial" w:cs="Arial"/>
                <w:sz w:val="18"/>
                <w:szCs w:val="18"/>
                <w:lang w:val="en-US" w:eastAsia="zh-CN"/>
              </w:rPr>
              <w:t>The min delay for each cluster shall be limited according to P</w:t>
            </w:r>
            <w:r>
              <w:rPr>
                <w:rFonts w:ascii="Arial" w:eastAsia="SimSun" w:hAnsi="Arial" w:cs="Arial"/>
                <w:sz w:val="18"/>
                <w:szCs w:val="18"/>
                <w:vertAlign w:val="subscript"/>
                <w:lang w:val="en-US" w:eastAsia="zh-CN"/>
              </w:rPr>
              <w:t xml:space="preserve">n </w:t>
            </w:r>
            <w:r>
              <w:rPr>
                <w:rFonts w:ascii="Arial" w:eastAsia="SimSun" w:hAnsi="Arial" w:cs="Arial"/>
                <w:sz w:val="18"/>
                <w:szCs w:val="18"/>
                <w:lang w:val="en-US" w:eastAsia="zh-CN"/>
              </w:rPr>
              <w:t>and PL.</w:t>
            </w:r>
          </w:p>
          <w:p w14:paraId="140117E8"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t xml:space="preserve">The log of the delay of the first detectable cluster/ray follows the linear function with respect to PL with a log-normal deviation. </w:t>
            </w:r>
          </w:p>
          <w:p w14:paraId="08FEE618" w14:textId="77777777" w:rsidR="003B0E8F" w:rsidRDefault="003B0E8F" w:rsidP="003B0E8F">
            <w:pPr>
              <w:pStyle w:val="B1"/>
              <w:ind w:left="0" w:firstLine="0"/>
              <w:rPr>
                <w:rFonts w:ascii="Arial" w:eastAsiaTheme="minorHAnsi" w:hAnsi="Arial" w:cs="Arial"/>
                <w:sz w:val="18"/>
                <w:szCs w:val="18"/>
                <w:lang w:val="en-US" w:eastAsia="en-US"/>
              </w:rPr>
            </w:pPr>
            <w:r>
              <w:rPr>
                <w:rFonts w:ascii="Arial" w:eastAsiaTheme="minorHAnsi" w:hAnsi="Arial" w:cs="Arial"/>
                <w:position w:val="-16"/>
                <w:sz w:val="18"/>
                <w:szCs w:val="18"/>
                <w:lang w:val="en-US" w:eastAsia="en-US"/>
              </w:rPr>
              <w:object w:dxaOrig="3600" w:dyaOrig="450" w14:anchorId="49A0DEE6">
                <v:shape id="_x0000_i1028" type="#_x0000_t75" style="width:180pt;height:22.5pt" o:ole="">
                  <v:imagedata r:id="rId13" o:title=""/>
                </v:shape>
                <o:OLEObject Type="Embed" ProgID="Equation.DSMT4" ShapeID="_x0000_i1028" DrawAspect="Content" ObjectID="_1615383316" r:id="rId14"/>
              </w:object>
            </w:r>
            <w:r>
              <w:rPr>
                <w:rFonts w:ascii="Arial" w:hAnsi="Arial" w:cs="Arial"/>
                <w:sz w:val="18"/>
                <w:szCs w:val="18"/>
                <w:lang w:val="en-US"/>
              </w:rPr>
              <w:t xml:space="preserve"> with a lognormal standard deviation</w:t>
            </w:r>
            <w:r>
              <w:rPr>
                <w:rFonts w:ascii="Arial" w:hAnsi="Arial" w:cs="Arial"/>
                <w:i/>
                <w:sz w:val="18"/>
                <w:szCs w:val="18"/>
                <w:lang w:val="en-US"/>
              </w:rPr>
              <w:t xml:space="preserve"> </w:t>
            </w:r>
            <w:r>
              <w:rPr>
                <w:rFonts w:ascii="Arial" w:eastAsiaTheme="minorHAnsi" w:hAnsi="Arial" w:cs="Arial"/>
                <w:position w:val="-16"/>
                <w:sz w:val="18"/>
                <w:szCs w:val="18"/>
                <w:lang w:val="en-US" w:eastAsia="en-US"/>
              </w:rPr>
              <w:object w:dxaOrig="1500" w:dyaOrig="420" w14:anchorId="3B940182">
                <v:shape id="_x0000_i1029" type="#_x0000_t75" style="width:75pt;height:21pt" o:ole="">
                  <v:imagedata r:id="rId15" o:title=""/>
                </v:shape>
                <o:OLEObject Type="Embed" ProgID="Equation.DSMT4" ShapeID="_x0000_i1029" DrawAspect="Content" ObjectID="_1615383317" r:id="rId16"/>
              </w:object>
            </w:r>
            <w:r>
              <w:rPr>
                <w:rFonts w:ascii="Arial" w:hAnsi="Arial" w:cs="Arial"/>
                <w:sz w:val="18"/>
                <w:szCs w:val="18"/>
                <w:lang w:val="en-US"/>
              </w:rPr>
              <w:t>;</w:t>
            </w:r>
          </w:p>
          <w:p w14:paraId="35CDCCC9" w14:textId="77777777" w:rsidR="003B0E8F" w:rsidRDefault="003B0E8F" w:rsidP="003B0E8F">
            <w:pPr>
              <w:pStyle w:val="B1"/>
              <w:ind w:left="0" w:firstLine="0"/>
              <w:rPr>
                <w:rFonts w:ascii="Arial" w:hAnsi="Arial" w:cs="Arial"/>
                <w:sz w:val="18"/>
                <w:szCs w:val="18"/>
                <w:lang w:val="en-US"/>
              </w:rPr>
            </w:pPr>
            <w:r>
              <w:rPr>
                <w:rFonts w:ascii="Arial" w:hAnsi="Arial" w:cs="Arial"/>
                <w:sz w:val="18"/>
                <w:szCs w:val="18"/>
                <w:lang w:val="en-US"/>
              </w:rPr>
              <w:tab/>
            </w:r>
            <w:r>
              <w:rPr>
                <w:rFonts w:ascii="Arial" w:hAnsi="Arial" w:cs="Arial"/>
                <w:i/>
                <w:sz w:val="18"/>
                <w:szCs w:val="18"/>
                <w:lang w:val="en-US"/>
              </w:rPr>
              <w:t>K</w:t>
            </w:r>
            <w:r>
              <w:rPr>
                <w:rFonts w:ascii="Arial" w:hAnsi="Arial" w:cs="Arial"/>
                <w:i/>
                <w:sz w:val="18"/>
                <w:szCs w:val="18"/>
                <w:vertAlign w:val="subscript"/>
                <w:lang w:val="en-US"/>
              </w:rPr>
              <w:t>p</w:t>
            </w:r>
            <w:r>
              <w:rPr>
                <w:rFonts w:ascii="Arial" w:hAnsi="Arial" w:cs="Arial"/>
                <w:i/>
                <w:sz w:val="18"/>
                <w:szCs w:val="18"/>
                <w:lang w:val="en-US"/>
              </w:rPr>
              <w:t>= -0.059, based on ray tracing simulation</w:t>
            </w:r>
            <w:r>
              <w:rPr>
                <w:rFonts w:ascii="Arial" w:hAnsi="Arial" w:cs="Arial"/>
                <w:sz w:val="18"/>
                <w:szCs w:val="18"/>
                <w:lang w:val="en-US"/>
              </w:rPr>
              <w:t>;</w:t>
            </w:r>
          </w:p>
          <w:p w14:paraId="3335F8FD" w14:textId="77777777" w:rsidR="003B0E8F" w:rsidRDefault="003B0E8F" w:rsidP="003B0E8F">
            <w:pPr>
              <w:pStyle w:val="B1"/>
              <w:ind w:left="0" w:firstLine="567"/>
              <w:rPr>
                <w:rFonts w:ascii="Arial" w:hAnsi="Arial" w:cs="Arial"/>
                <w:sz w:val="18"/>
                <w:szCs w:val="18"/>
                <w:lang w:val="en-US"/>
              </w:rPr>
            </w:pPr>
            <w:r>
              <w:rPr>
                <w:rFonts w:ascii="Arial" w:hAnsi="Arial" w:cs="Arial"/>
                <w:i/>
                <w:sz w:val="18"/>
                <w:szCs w:val="18"/>
                <w:lang w:val="en-US"/>
              </w:rPr>
              <w:t>C</w:t>
            </w:r>
            <w:r>
              <w:rPr>
                <w:rFonts w:ascii="Arial" w:hAnsi="Arial" w:cs="Arial"/>
                <w:i/>
                <w:sz w:val="18"/>
                <w:szCs w:val="18"/>
                <w:vertAlign w:val="subscript"/>
                <w:lang w:val="en-US"/>
              </w:rPr>
              <w:t>p</w:t>
            </w:r>
            <w:r>
              <w:rPr>
                <w:rFonts w:ascii="Arial" w:hAnsi="Arial" w:cs="Arial"/>
                <w:i/>
                <w:sz w:val="18"/>
                <w:szCs w:val="18"/>
                <w:lang w:val="en-US"/>
              </w:rPr>
              <w:t>= -9.78, based on ray tracing simulation</w:t>
            </w:r>
            <w:r>
              <w:rPr>
                <w:rFonts w:ascii="Arial" w:hAnsi="Arial" w:cs="Arial"/>
                <w:sz w:val="18"/>
                <w:szCs w:val="18"/>
                <w:lang w:val="en-US"/>
              </w:rPr>
              <w:t>;</w:t>
            </w:r>
          </w:p>
          <w:p w14:paraId="389DBDB4" w14:textId="77777777" w:rsidR="003B0E8F" w:rsidRDefault="003B0E8F" w:rsidP="003B0E8F">
            <w:pPr>
              <w:pStyle w:val="B1"/>
              <w:ind w:left="0" w:firstLine="567"/>
              <w:rPr>
                <w:rFonts w:asciiTheme="minorHAnsi" w:hAnsiTheme="minorHAnsi" w:cstheme="minorBidi"/>
                <w:sz w:val="22"/>
                <w:szCs w:val="22"/>
                <w:lang w:val="en-US"/>
              </w:rPr>
            </w:pPr>
            <w:r>
              <w:rPr>
                <w:lang w:val="en-US"/>
              </w:rPr>
              <w:t xml:space="preserve">where </w:t>
            </w:r>
            <w:r>
              <w:rPr>
                <w:rFonts w:asciiTheme="minorHAnsi" w:eastAsiaTheme="minorHAnsi" w:hAnsiTheme="minorHAnsi" w:cstheme="minorBidi"/>
                <w:position w:val="-14"/>
                <w:sz w:val="22"/>
                <w:szCs w:val="22"/>
                <w:lang w:val="en-US" w:eastAsia="en-US"/>
              </w:rPr>
              <w:object w:dxaOrig="1920" w:dyaOrig="390" w14:anchorId="380ABDE8">
                <v:shape id="_x0000_i1030" type="#_x0000_t75" style="width:96pt;height:19.5pt" o:ole="">
                  <v:imagedata r:id="rId17" o:title=""/>
                </v:shape>
                <o:OLEObject Type="Embed" ProgID="Equation.DSMT4" ShapeID="_x0000_i1030" DrawAspect="Content" ObjectID="_1615383318" r:id="rId18"/>
              </w:object>
            </w:r>
            <w:r>
              <w:rPr>
                <w:lang w:val="en-US"/>
              </w:rPr>
              <w:t xml:space="preserve"> and </w:t>
            </w:r>
            <w:r>
              <w:rPr>
                <w:rFonts w:asciiTheme="minorHAnsi" w:eastAsiaTheme="minorHAnsi" w:hAnsiTheme="minorHAnsi" w:cstheme="minorBidi"/>
                <w:position w:val="-12"/>
                <w:sz w:val="22"/>
                <w:szCs w:val="22"/>
                <w:lang w:val="en-US" w:eastAsia="en-US"/>
              </w:rPr>
              <w:object w:dxaOrig="270" w:dyaOrig="360" w14:anchorId="0F24336B">
                <v:shape id="_x0000_i1031" type="#_x0000_t75" style="width:13.5pt;height:18pt" o:ole="">
                  <v:imagedata r:id="rId19" o:title=""/>
                </v:shape>
                <o:OLEObject Type="Embed" ProgID="Equation.DSMT4" ShapeID="_x0000_i1031" DrawAspect="Content" ObjectID="_1615383319" r:id="rId20"/>
              </w:object>
            </w:r>
            <w:r>
              <w:rPr>
                <w:lang w:val="en-US"/>
              </w:rPr>
              <w:t xml:space="preserve"> is the carrier frequency in MHz.</w:t>
            </w:r>
          </w:p>
          <w:p w14:paraId="16837A49" w14:textId="77777777" w:rsidR="003B0E8F" w:rsidRDefault="003B0E8F" w:rsidP="003B0E8F">
            <w:pPr>
              <w:pStyle w:val="B1"/>
              <w:ind w:left="0" w:firstLine="567"/>
              <w:rPr>
                <w:lang w:val="en-US"/>
              </w:rPr>
            </w:pPr>
            <w:r>
              <w:rPr>
                <w:rFonts w:asciiTheme="minorHAnsi" w:eastAsiaTheme="minorHAnsi" w:hAnsiTheme="minorHAnsi" w:cstheme="minorBidi"/>
                <w:position w:val="-4"/>
                <w:sz w:val="22"/>
                <w:szCs w:val="22"/>
                <w:lang w:val="en-US" w:eastAsia="en-US"/>
              </w:rPr>
              <w:object w:dxaOrig="360" w:dyaOrig="270" w14:anchorId="7AD543F1">
                <v:shape id="_x0000_i1032" type="#_x0000_t75" style="width:18pt;height:13.5pt" o:ole="">
                  <v:imagedata r:id="rId21" o:title=""/>
                </v:shape>
                <o:OLEObject Type="Embed" ProgID="Equation.DSMT4" ShapeID="_x0000_i1032" DrawAspect="Content" ObjectID="_1615383320" r:id="rId22"/>
              </w:object>
            </w:r>
            <w:r>
              <w:rPr>
                <w:lang w:val="en-US"/>
              </w:rPr>
              <w:t>is calculated including both path loss and shadowing;</w:t>
            </w:r>
          </w:p>
          <w:p w14:paraId="6FA34823" w14:textId="77777777" w:rsidR="003B0E8F" w:rsidRPr="00B55AB8" w:rsidRDefault="003B0E8F" w:rsidP="003B0E8F">
            <w:pPr>
              <w:spacing w:line="252" w:lineRule="auto"/>
              <w:rPr>
                <w:rFonts w:ascii="Arial" w:eastAsia="Calibri" w:hAnsi="Arial" w:cs="Arial"/>
                <w:sz w:val="18"/>
                <w:szCs w:val="16"/>
                <w:lang w:val="en-US" w:eastAsia="sv-SE"/>
              </w:rPr>
            </w:pPr>
          </w:p>
        </w:tc>
        <w:tc>
          <w:tcPr>
            <w:tcW w:w="3352" w:type="dxa"/>
            <w:shd w:val="clear" w:color="auto" w:fill="auto"/>
          </w:tcPr>
          <w:p w14:paraId="3F8B4120"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For LOS ray, an additional </w:t>
            </w:r>
            <w:r>
              <w:rPr>
                <w:rFonts w:ascii="Arial" w:eastAsiaTheme="minorHAnsi" w:hAnsi="Arial" w:cs="Arial"/>
                <w:position w:val="-24"/>
                <w:sz w:val="18"/>
                <w:szCs w:val="18"/>
                <w:lang w:val="en-US" w:eastAsia="en-US"/>
              </w:rPr>
              <w:object w:dxaOrig="1080" w:dyaOrig="630" w14:anchorId="4CF6F878">
                <v:shape id="_x0000_i1033" type="#_x0000_t75" style="width:54pt;height:31.5pt" o:ole="">
                  <v:imagedata r:id="rId7" o:title=""/>
                </v:shape>
                <o:OLEObject Type="Embed" ProgID="Equation.DSMT4" ShapeID="_x0000_i1033" DrawAspect="Content" ObjectID="_1615383321" r:id="rId23"/>
              </w:object>
            </w:r>
            <w:r>
              <w:rPr>
                <w:rFonts w:ascii="Arial" w:eastAsia="Calibri" w:hAnsi="Arial" w:cs="Arial"/>
                <w:sz w:val="18"/>
                <w:szCs w:val="18"/>
                <w:lang w:val="en-US" w:eastAsia="sv-SE"/>
              </w:rPr>
              <w:t xml:space="preserve"> </w:t>
            </w:r>
            <w:r>
              <w:rPr>
                <w:rFonts w:ascii="Arial" w:eastAsia="SimSun" w:hAnsi="Arial" w:cs="Arial"/>
                <w:sz w:val="18"/>
                <w:szCs w:val="18"/>
                <w:lang w:val="en-US" w:eastAsia="zh-CN"/>
              </w:rPr>
              <w:t xml:space="preserve">can </w:t>
            </w:r>
            <w:r>
              <w:rPr>
                <w:rFonts w:ascii="Arial" w:eastAsia="Calibri" w:hAnsi="Arial" w:cs="Arial"/>
                <w:sz w:val="18"/>
                <w:szCs w:val="18"/>
                <w:lang w:val="en-US" w:eastAsia="sv-SE"/>
              </w:rPr>
              <w:t>be added to all MPCs</w:t>
            </w:r>
            <w:r>
              <w:rPr>
                <w:rFonts w:ascii="Arial" w:eastAsia="SimSun" w:hAnsi="Arial" w:cs="Arial"/>
                <w:sz w:val="18"/>
                <w:szCs w:val="18"/>
                <w:lang w:val="en-US" w:eastAsia="zh-CN"/>
              </w:rPr>
              <w:t xml:space="preserve"> to derive absolute delays.</w:t>
            </w:r>
          </w:p>
          <w:p w14:paraId="5C4E35E0" w14:textId="77777777" w:rsidR="003B0E8F" w:rsidRDefault="003B0E8F" w:rsidP="003B0E8F">
            <w:pPr>
              <w:spacing w:line="252" w:lineRule="auto"/>
              <w:ind w:firstLineChars="200" w:firstLine="360"/>
              <w:rPr>
                <w:rFonts w:ascii="Arial" w:eastAsia="SimSun" w:hAnsi="Arial" w:cs="Arial"/>
                <w:sz w:val="18"/>
                <w:szCs w:val="18"/>
                <w:lang w:val="en-US" w:eastAsia="zh-CN"/>
              </w:rPr>
            </w:pPr>
            <w:r>
              <w:rPr>
                <w:rFonts w:ascii="Arial" w:eastAsiaTheme="minorHAnsi" w:hAnsi="Arial" w:cs="Arial"/>
                <w:position w:val="-12"/>
                <w:sz w:val="18"/>
                <w:szCs w:val="18"/>
                <w:lang w:val="en-US" w:eastAsia="en-US"/>
              </w:rPr>
              <w:object w:dxaOrig="1830" w:dyaOrig="375" w14:anchorId="39A6E50B">
                <v:shape id="_x0000_i1034" type="#_x0000_t75" style="width:91.5pt;height:18.75pt" o:ole="">
                  <v:imagedata r:id="rId9" o:title=""/>
                </v:shape>
                <o:OLEObject Type="Embed" ProgID="Equation.DSMT4" ShapeID="_x0000_i1034" DrawAspect="Content" ObjectID="_1615383322" r:id="rId24"/>
              </w:object>
            </w:r>
          </w:p>
          <w:p w14:paraId="3F75B6A1"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For NLOS rays, an additional delay and virtual LOS delay  </w:t>
            </w:r>
            <m:oMath>
              <m:sSub>
                <m:sSubPr>
                  <m:ctrlPr>
                    <w:rPr>
                      <w:rFonts w:ascii="Cambria Math" w:eastAsiaTheme="minorHAnsi" w:hAnsi="Cambria Math" w:cs="Arial"/>
                      <w:i/>
                      <w:sz w:val="18"/>
                      <w:szCs w:val="18"/>
                      <w:lang w:val="en-US" w:eastAsia="en-US"/>
                    </w:rPr>
                  </m:ctrlPr>
                </m:sSubPr>
                <m:e>
                  <m:r>
                    <w:rPr>
                      <w:rFonts w:ascii="Cambria Math" w:hAnsi="Cambria Math" w:cs="Arial"/>
                      <w:sz w:val="18"/>
                      <w:szCs w:val="18"/>
                      <w:lang w:val="en-US"/>
                    </w:rPr>
                    <m:t>τ</m:t>
                  </m:r>
                </m:e>
                <m:sub>
                  <m:r>
                    <w:rPr>
                      <w:rFonts w:ascii="Cambria Math" w:hAnsi="Cambria Math" w:cs="Arial"/>
                      <w:sz w:val="18"/>
                      <w:szCs w:val="18"/>
                      <w:lang w:val="en-US"/>
                    </w:rPr>
                    <m:t>0</m:t>
                  </m:r>
                </m:sub>
              </m:sSub>
              <m:r>
                <w:rPr>
                  <w:rFonts w:ascii="Cambria Math" w:hAnsi="Cambria Math" w:cs="Arial"/>
                  <w:sz w:val="18"/>
                  <w:szCs w:val="18"/>
                  <w:lang w:val="en-US"/>
                </w:rPr>
                <m:t>=</m:t>
              </m:r>
              <m:f>
                <m:fPr>
                  <m:type m:val="lin"/>
                  <m:ctrlPr>
                    <w:rPr>
                      <w:rFonts w:ascii="Cambria Math" w:eastAsiaTheme="minorHAnsi" w:hAnsi="Cambria Math" w:cs="Arial"/>
                      <w:i/>
                      <w:sz w:val="18"/>
                      <w:szCs w:val="18"/>
                      <w:lang w:val="en-US" w:eastAsia="en-US"/>
                    </w:rPr>
                  </m:ctrlPr>
                </m:fPr>
                <m:num>
                  <m:sSub>
                    <m:sSubPr>
                      <m:ctrlPr>
                        <w:rPr>
                          <w:rFonts w:ascii="Cambria Math" w:eastAsiaTheme="minorHAnsi" w:hAnsi="Cambria Math" w:cs="Arial"/>
                          <w:i/>
                          <w:sz w:val="18"/>
                          <w:szCs w:val="18"/>
                          <w:lang w:val="en-US" w:eastAsia="en-US"/>
                        </w:rPr>
                      </m:ctrlPr>
                    </m:sSubPr>
                    <m:e>
                      <m:r>
                        <w:rPr>
                          <w:rFonts w:ascii="Cambria Math" w:hAnsi="Cambria Math" w:cs="Arial"/>
                          <w:sz w:val="18"/>
                          <w:szCs w:val="18"/>
                          <w:lang w:val="en-US"/>
                        </w:rPr>
                        <m:t>d</m:t>
                      </m:r>
                    </m:e>
                    <m:sub>
                      <m:r>
                        <w:rPr>
                          <w:rFonts w:ascii="Cambria Math" w:hAnsi="Cambria Math" w:cs="Arial"/>
                          <w:sz w:val="18"/>
                          <w:szCs w:val="18"/>
                          <w:lang w:val="en-US"/>
                        </w:rPr>
                        <m:t>3D</m:t>
                      </m:r>
                    </m:sub>
                  </m:sSub>
                </m:num>
                <m:den>
                  <m:r>
                    <w:rPr>
                      <w:rFonts w:ascii="Cambria Math" w:hAnsi="Cambria Math" w:cs="Arial"/>
                      <w:sz w:val="18"/>
                      <w:szCs w:val="18"/>
                      <w:lang w:val="en-US"/>
                    </w:rPr>
                    <m:t>c</m:t>
                  </m:r>
                </m:den>
              </m:f>
            </m:oMath>
            <w:r>
              <w:rPr>
                <w:rFonts w:ascii="Arial" w:eastAsia="Calibri" w:hAnsi="Arial" w:cs="Arial"/>
                <w:sz w:val="18"/>
                <w:szCs w:val="18"/>
                <w:lang w:val="en-US" w:eastAsia="sv-SE"/>
              </w:rPr>
              <w:t xml:space="preserve"> </w:t>
            </w:r>
            <w:r>
              <w:rPr>
                <w:rFonts w:ascii="Arial" w:eastAsia="SimSun" w:hAnsi="Arial" w:cs="Arial"/>
                <w:sz w:val="18"/>
                <w:szCs w:val="18"/>
                <w:lang w:val="en-US" w:eastAsia="zh-CN"/>
              </w:rPr>
              <w:t>can be utilized to derive absolute delays:</w:t>
            </w:r>
          </w:p>
          <w:p w14:paraId="21EC19AE" w14:textId="77777777" w:rsidR="003B0E8F" w:rsidRDefault="003B0E8F" w:rsidP="003B0E8F">
            <w:pPr>
              <w:spacing w:line="252" w:lineRule="auto"/>
              <w:rPr>
                <w:rFonts w:ascii="Arial" w:eastAsiaTheme="minorHAnsi" w:hAnsi="Arial" w:cs="Arial"/>
                <w:sz w:val="18"/>
                <w:szCs w:val="18"/>
                <w:lang w:val="en-US" w:eastAsia="en-US"/>
              </w:rPr>
            </w:pPr>
            <w:r>
              <w:rPr>
                <w:rFonts w:ascii="Arial" w:eastAsiaTheme="minorHAnsi" w:hAnsi="Arial" w:cs="Arial"/>
                <w:position w:val="-12"/>
                <w:sz w:val="18"/>
                <w:szCs w:val="18"/>
                <w:lang w:val="en-US" w:eastAsia="en-US"/>
              </w:rPr>
              <w:object w:dxaOrig="3090" w:dyaOrig="330" w14:anchorId="52AD9B7B">
                <v:shape id="_x0000_i1035" type="#_x0000_t75" style="width:154.5pt;height:16.5pt" o:ole="">
                  <v:imagedata r:id="rId11" o:title=""/>
                </v:shape>
                <o:OLEObject Type="Embed" ProgID="Equation.DSMT4" ShapeID="_x0000_i1035" DrawAspect="Content" ObjectID="_1615383323" r:id="rId25"/>
              </w:object>
            </w:r>
          </w:p>
          <w:p w14:paraId="79A1DDDB" w14:textId="77777777" w:rsidR="003B0E8F" w:rsidRDefault="003B0E8F" w:rsidP="003B0E8F">
            <w:pPr>
              <w:spacing w:line="252" w:lineRule="auto"/>
              <w:rPr>
                <w:rFonts w:ascii="Arial" w:eastAsia="SimSun" w:hAnsi="Arial" w:cs="Arial"/>
                <w:sz w:val="18"/>
                <w:szCs w:val="18"/>
                <w:lang w:val="en-US" w:eastAsia="zh-CN"/>
              </w:rPr>
            </w:pPr>
            <w:r>
              <w:rPr>
                <w:rFonts w:ascii="Arial" w:eastAsia="SimSun" w:hAnsi="Arial" w:cs="Arial"/>
                <w:sz w:val="18"/>
                <w:szCs w:val="18"/>
                <w:lang w:val="en-US" w:eastAsia="zh-CN"/>
              </w:rPr>
              <w:t>The min delay for each cluster shall be limited according to P</w:t>
            </w:r>
            <w:r>
              <w:rPr>
                <w:rFonts w:ascii="Arial" w:eastAsia="SimSun" w:hAnsi="Arial" w:cs="Arial"/>
                <w:sz w:val="18"/>
                <w:szCs w:val="18"/>
                <w:vertAlign w:val="subscript"/>
                <w:lang w:val="en-US" w:eastAsia="zh-CN"/>
              </w:rPr>
              <w:t xml:space="preserve">n </w:t>
            </w:r>
            <w:r>
              <w:rPr>
                <w:rFonts w:ascii="Arial" w:eastAsia="SimSun" w:hAnsi="Arial" w:cs="Arial"/>
                <w:sz w:val="18"/>
                <w:szCs w:val="18"/>
                <w:lang w:val="en-US" w:eastAsia="zh-CN"/>
              </w:rPr>
              <w:t>and PL.</w:t>
            </w:r>
          </w:p>
          <w:p w14:paraId="51C91CDC" w14:textId="77777777" w:rsidR="003B0E8F" w:rsidRDefault="003B0E8F" w:rsidP="003B0E8F">
            <w:pPr>
              <w:rPr>
                <w:rFonts w:ascii="Arial" w:eastAsia="SimSun" w:hAnsi="Arial" w:cs="Arial"/>
                <w:sz w:val="18"/>
                <w:szCs w:val="18"/>
                <w:lang w:val="en-US" w:eastAsia="zh-CN"/>
              </w:rPr>
            </w:pPr>
            <w:r>
              <w:rPr>
                <w:rFonts w:ascii="Arial" w:eastAsia="SimSun" w:hAnsi="Arial" w:cs="Arial"/>
                <w:sz w:val="18"/>
                <w:szCs w:val="18"/>
                <w:lang w:val="en-US" w:eastAsia="zh-CN"/>
              </w:rPr>
              <w:t xml:space="preserve">The log of the delay of the first detectable cluster/ray follows the linear function with respect to PL with a log-normal deviation. </w:t>
            </w:r>
          </w:p>
          <w:p w14:paraId="2B64F8F8" w14:textId="77777777" w:rsidR="003B0E8F" w:rsidRDefault="003B0E8F" w:rsidP="003B0E8F">
            <w:pPr>
              <w:pStyle w:val="B1"/>
              <w:ind w:left="0" w:firstLine="0"/>
              <w:rPr>
                <w:rFonts w:ascii="Arial" w:eastAsiaTheme="minorHAnsi" w:hAnsi="Arial" w:cs="Arial"/>
                <w:sz w:val="18"/>
                <w:szCs w:val="18"/>
                <w:lang w:val="en-US" w:eastAsia="en-US"/>
              </w:rPr>
            </w:pPr>
            <w:r>
              <w:rPr>
                <w:rFonts w:ascii="Arial" w:eastAsiaTheme="minorHAnsi" w:hAnsi="Arial" w:cs="Arial"/>
                <w:position w:val="-16"/>
                <w:sz w:val="18"/>
                <w:szCs w:val="18"/>
                <w:lang w:val="en-US" w:eastAsia="en-US"/>
              </w:rPr>
              <w:object w:dxaOrig="2865" w:dyaOrig="345" w14:anchorId="69329845">
                <v:shape id="_x0000_i1036" type="#_x0000_t75" style="width:143.25pt;height:17.25pt" o:ole="">
                  <v:imagedata r:id="rId13" o:title=""/>
                </v:shape>
                <o:OLEObject Type="Embed" ProgID="Equation.DSMT4" ShapeID="_x0000_i1036" DrawAspect="Content" ObjectID="_1615383324" r:id="rId26"/>
              </w:object>
            </w:r>
            <w:r>
              <w:rPr>
                <w:rFonts w:ascii="Arial" w:hAnsi="Arial" w:cs="Arial"/>
                <w:sz w:val="18"/>
                <w:szCs w:val="18"/>
                <w:lang w:val="en-US"/>
              </w:rPr>
              <w:t xml:space="preserve"> with a lognormal standard deviation</w:t>
            </w:r>
            <w:r>
              <w:rPr>
                <w:rFonts w:ascii="Arial" w:hAnsi="Arial" w:cs="Arial"/>
                <w:i/>
                <w:sz w:val="18"/>
                <w:szCs w:val="18"/>
                <w:lang w:val="en-US"/>
              </w:rPr>
              <w:t xml:space="preserve"> </w:t>
            </w:r>
            <w:r>
              <w:rPr>
                <w:rFonts w:ascii="Arial" w:eastAsiaTheme="minorHAnsi" w:hAnsi="Arial" w:cs="Arial"/>
                <w:position w:val="-16"/>
                <w:sz w:val="18"/>
                <w:szCs w:val="18"/>
                <w:lang w:val="en-US" w:eastAsia="en-US"/>
              </w:rPr>
              <w:object w:dxaOrig="1500" w:dyaOrig="420" w14:anchorId="5508800F">
                <v:shape id="_x0000_i1037" type="#_x0000_t75" style="width:75pt;height:21pt" o:ole="">
                  <v:imagedata r:id="rId15" o:title=""/>
                </v:shape>
                <o:OLEObject Type="Embed" ProgID="Equation.DSMT4" ShapeID="_x0000_i1037" DrawAspect="Content" ObjectID="_1615383325" r:id="rId27"/>
              </w:object>
            </w:r>
            <w:r>
              <w:rPr>
                <w:rFonts w:ascii="Arial" w:hAnsi="Arial" w:cs="Arial"/>
                <w:sz w:val="18"/>
                <w:szCs w:val="18"/>
                <w:lang w:val="en-US"/>
              </w:rPr>
              <w:t>;</w:t>
            </w:r>
          </w:p>
          <w:p w14:paraId="5BAFFBCA" w14:textId="77777777" w:rsidR="003B0E8F" w:rsidRDefault="003B0E8F" w:rsidP="003B0E8F">
            <w:pPr>
              <w:pStyle w:val="B1"/>
              <w:ind w:left="0" w:firstLine="0"/>
              <w:rPr>
                <w:rFonts w:ascii="Arial" w:hAnsi="Arial" w:cs="Arial"/>
                <w:sz w:val="18"/>
                <w:szCs w:val="18"/>
                <w:lang w:val="en-US"/>
              </w:rPr>
            </w:pPr>
            <w:r>
              <w:rPr>
                <w:rFonts w:ascii="Arial" w:hAnsi="Arial" w:cs="Arial"/>
                <w:sz w:val="18"/>
                <w:szCs w:val="18"/>
                <w:lang w:val="en-US"/>
              </w:rPr>
              <w:tab/>
            </w:r>
            <w:r>
              <w:rPr>
                <w:rFonts w:ascii="Arial" w:hAnsi="Arial" w:cs="Arial"/>
                <w:i/>
                <w:sz w:val="18"/>
                <w:szCs w:val="18"/>
                <w:lang w:val="en-US"/>
              </w:rPr>
              <w:t>K</w:t>
            </w:r>
            <w:r>
              <w:rPr>
                <w:rFonts w:ascii="Arial" w:hAnsi="Arial" w:cs="Arial"/>
                <w:i/>
                <w:sz w:val="18"/>
                <w:szCs w:val="18"/>
                <w:vertAlign w:val="subscript"/>
                <w:lang w:val="en-US"/>
              </w:rPr>
              <w:t>p</w:t>
            </w:r>
            <w:r>
              <w:rPr>
                <w:rFonts w:ascii="Arial" w:hAnsi="Arial" w:cs="Arial"/>
                <w:i/>
                <w:sz w:val="18"/>
                <w:szCs w:val="18"/>
                <w:lang w:val="en-US"/>
              </w:rPr>
              <w:t>= -0.059, based on ray tracing simulation</w:t>
            </w:r>
            <w:r>
              <w:rPr>
                <w:rFonts w:ascii="Arial" w:hAnsi="Arial" w:cs="Arial"/>
                <w:sz w:val="18"/>
                <w:szCs w:val="18"/>
                <w:lang w:val="en-US"/>
              </w:rPr>
              <w:t>;</w:t>
            </w:r>
          </w:p>
          <w:p w14:paraId="095B48FB" w14:textId="77777777" w:rsidR="003B0E8F" w:rsidRDefault="003B0E8F" w:rsidP="003B0E8F">
            <w:pPr>
              <w:pStyle w:val="B1"/>
              <w:ind w:left="0" w:firstLine="567"/>
              <w:rPr>
                <w:rFonts w:ascii="Arial" w:hAnsi="Arial" w:cs="Arial"/>
                <w:sz w:val="18"/>
                <w:szCs w:val="18"/>
                <w:lang w:val="en-US"/>
              </w:rPr>
            </w:pPr>
            <w:r>
              <w:rPr>
                <w:rFonts w:ascii="Arial" w:hAnsi="Arial" w:cs="Arial"/>
                <w:i/>
                <w:sz w:val="18"/>
                <w:szCs w:val="18"/>
                <w:lang w:val="en-US"/>
              </w:rPr>
              <w:t>C</w:t>
            </w:r>
            <w:r>
              <w:rPr>
                <w:rFonts w:ascii="Arial" w:hAnsi="Arial" w:cs="Arial"/>
                <w:i/>
                <w:sz w:val="18"/>
                <w:szCs w:val="18"/>
                <w:vertAlign w:val="subscript"/>
                <w:lang w:val="en-US"/>
              </w:rPr>
              <w:t>p</w:t>
            </w:r>
            <w:r>
              <w:rPr>
                <w:rFonts w:ascii="Arial" w:hAnsi="Arial" w:cs="Arial"/>
                <w:i/>
                <w:sz w:val="18"/>
                <w:szCs w:val="18"/>
                <w:lang w:val="en-US"/>
              </w:rPr>
              <w:t>= -9.78, based on ray tracing simulation</w:t>
            </w:r>
            <w:r>
              <w:rPr>
                <w:rFonts w:ascii="Arial" w:hAnsi="Arial" w:cs="Arial"/>
                <w:sz w:val="18"/>
                <w:szCs w:val="18"/>
                <w:lang w:val="en-US"/>
              </w:rPr>
              <w:t>;</w:t>
            </w:r>
          </w:p>
          <w:p w14:paraId="0E0B7B6F" w14:textId="77777777" w:rsidR="003B0E8F" w:rsidRDefault="003B0E8F" w:rsidP="003B0E8F">
            <w:pPr>
              <w:pStyle w:val="B1"/>
              <w:ind w:left="0" w:firstLine="567"/>
              <w:rPr>
                <w:rFonts w:asciiTheme="minorHAnsi" w:hAnsiTheme="minorHAnsi" w:cstheme="minorBidi"/>
                <w:sz w:val="22"/>
                <w:szCs w:val="22"/>
                <w:lang w:val="en-US"/>
              </w:rPr>
            </w:pPr>
            <w:r>
              <w:rPr>
                <w:rFonts w:eastAsia="SimSun"/>
                <w:lang w:val="en-US"/>
              </w:rPr>
              <w:t xml:space="preserve">Where </w:t>
            </w:r>
            <w:r>
              <w:rPr>
                <w:rFonts w:asciiTheme="minorHAnsi" w:eastAsiaTheme="minorHAnsi" w:hAnsiTheme="minorHAnsi" w:cstheme="minorBidi"/>
                <w:position w:val="-14"/>
                <w:sz w:val="22"/>
                <w:szCs w:val="22"/>
                <w:lang w:val="en-US" w:eastAsia="en-US"/>
              </w:rPr>
              <w:object w:dxaOrig="1920" w:dyaOrig="390" w14:anchorId="422595FE">
                <v:shape id="_x0000_i1038" type="#_x0000_t75" style="width:96pt;height:19.5pt" o:ole="">
                  <v:imagedata r:id="rId17" o:title=""/>
                </v:shape>
                <o:OLEObject Type="Embed" ProgID="Equation.DSMT4" ShapeID="_x0000_i1038" DrawAspect="Content" ObjectID="_1615383326" r:id="rId28"/>
              </w:object>
            </w:r>
            <w:r>
              <w:rPr>
                <w:lang w:val="en-US"/>
              </w:rPr>
              <w:t xml:space="preserve"> and </w:t>
            </w:r>
            <w:r>
              <w:rPr>
                <w:rFonts w:asciiTheme="minorHAnsi" w:eastAsiaTheme="minorHAnsi" w:hAnsiTheme="minorHAnsi" w:cstheme="minorBidi"/>
                <w:position w:val="-12"/>
                <w:sz w:val="22"/>
                <w:szCs w:val="22"/>
                <w:lang w:val="en-US" w:eastAsia="en-US"/>
              </w:rPr>
              <w:object w:dxaOrig="270" w:dyaOrig="360" w14:anchorId="36F8033F">
                <v:shape id="_x0000_i1039" type="#_x0000_t75" style="width:13.5pt;height:18pt" o:ole="">
                  <v:imagedata r:id="rId19" o:title=""/>
                </v:shape>
                <o:OLEObject Type="Embed" ProgID="Equation.DSMT4" ShapeID="_x0000_i1039" DrawAspect="Content" ObjectID="_1615383327" r:id="rId29"/>
              </w:object>
            </w:r>
            <w:r>
              <w:rPr>
                <w:lang w:val="en-US"/>
              </w:rPr>
              <w:t xml:space="preserve"> is the carrier frequency in MHz.</w:t>
            </w:r>
          </w:p>
          <w:p w14:paraId="698B1847" w14:textId="77777777" w:rsidR="003B0E8F" w:rsidRDefault="003B0E8F" w:rsidP="003B0E8F">
            <w:pPr>
              <w:pStyle w:val="B1"/>
              <w:ind w:left="0" w:firstLine="567"/>
              <w:rPr>
                <w:lang w:val="en-US"/>
              </w:rPr>
            </w:pPr>
            <w:r>
              <w:rPr>
                <w:rFonts w:asciiTheme="minorHAnsi" w:eastAsiaTheme="minorHAnsi" w:hAnsiTheme="minorHAnsi" w:cstheme="minorBidi"/>
                <w:position w:val="-4"/>
                <w:sz w:val="22"/>
                <w:szCs w:val="22"/>
                <w:lang w:val="en-US" w:eastAsia="en-US"/>
              </w:rPr>
              <w:object w:dxaOrig="360" w:dyaOrig="270" w14:anchorId="63A156C9">
                <v:shape id="_x0000_i1040" type="#_x0000_t75" style="width:18pt;height:13.5pt" o:ole="">
                  <v:imagedata r:id="rId21" o:title=""/>
                </v:shape>
                <o:OLEObject Type="Embed" ProgID="Equation.DSMT4" ShapeID="_x0000_i1040" DrawAspect="Content" ObjectID="_1615383328" r:id="rId30"/>
              </w:object>
            </w:r>
            <w:r>
              <w:rPr>
                <w:lang w:val="en-US"/>
              </w:rPr>
              <w:t>is calculated including both path loss and shadowing;</w:t>
            </w:r>
          </w:p>
          <w:p w14:paraId="182F5C86" w14:textId="77777777" w:rsidR="003B0E8F" w:rsidRDefault="003B0E8F" w:rsidP="003B0E8F">
            <w:pPr>
              <w:pStyle w:val="B1"/>
              <w:ind w:left="0" w:firstLine="567"/>
              <w:rPr>
                <w:rFonts w:ascii="Arial" w:hAnsi="Arial" w:cs="Arial"/>
                <w:sz w:val="18"/>
                <w:szCs w:val="18"/>
                <w:lang w:val="en-US"/>
              </w:rPr>
            </w:pPr>
          </w:p>
          <w:p w14:paraId="66135D06" w14:textId="77777777" w:rsidR="003B0E8F" w:rsidRPr="00B55AB8" w:rsidRDefault="003B0E8F" w:rsidP="003B0E8F">
            <w:pPr>
              <w:rPr>
                <w:rFonts w:ascii="Arial" w:eastAsia="Calibri" w:hAnsi="Arial" w:cs="Arial"/>
                <w:sz w:val="18"/>
                <w:szCs w:val="16"/>
                <w:lang w:val="en-US" w:eastAsia="sv-SE"/>
              </w:rPr>
            </w:pPr>
          </w:p>
        </w:tc>
      </w:tr>
      <w:tr w:rsidR="006D3289" w:rsidRPr="00065FD1" w14:paraId="6D872848" w14:textId="77777777" w:rsidTr="003B0E8F">
        <w:trPr>
          <w:trHeight w:val="371"/>
        </w:trPr>
        <w:tc>
          <w:tcPr>
            <w:tcW w:w="1309" w:type="dxa"/>
            <w:shd w:val="clear" w:color="auto" w:fill="auto"/>
          </w:tcPr>
          <w:p w14:paraId="521520B0" w14:textId="635457D9" w:rsidR="006D3289" w:rsidRPr="00166DE8" w:rsidRDefault="006D3289" w:rsidP="006D3289">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lastRenderedPageBreak/>
              <w:t>CATT</w:t>
            </w:r>
          </w:p>
        </w:tc>
        <w:tc>
          <w:tcPr>
            <w:tcW w:w="5228" w:type="dxa"/>
            <w:shd w:val="clear" w:color="auto" w:fill="auto"/>
          </w:tcPr>
          <w:p w14:paraId="0F93E552" w14:textId="35BB04C3" w:rsidR="006D3289" w:rsidRPr="00B55AB8" w:rsidRDefault="006D3289" w:rsidP="006D3289">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 xml:space="preserve">In the NLOS model in TR38.901, the propagation delay and the angular information for each NLOS cluster are generated separately without considering the relationship among them, and thus </w:t>
            </w:r>
            <w:r>
              <w:rPr>
                <w:rFonts w:ascii="Arial" w:eastAsia="SimSun" w:hAnsi="Arial" w:cs="Arial"/>
                <w:sz w:val="18"/>
                <w:szCs w:val="16"/>
                <w:lang w:val="en-US" w:eastAsia="zh-CN"/>
              </w:rPr>
              <w:t xml:space="preserve">it </w:t>
            </w:r>
            <w:r>
              <w:rPr>
                <w:rFonts w:ascii="Arial" w:eastAsia="Calibri" w:hAnsi="Arial" w:cs="Arial"/>
                <w:sz w:val="18"/>
                <w:szCs w:val="16"/>
                <w:lang w:val="en-US" w:eastAsia="sv-SE"/>
              </w:rPr>
              <w:t>is not suitable for the evaluation of the positioning performance under NLOS environment.</w:t>
            </w:r>
          </w:p>
        </w:tc>
        <w:tc>
          <w:tcPr>
            <w:tcW w:w="3352" w:type="dxa"/>
            <w:shd w:val="clear" w:color="auto" w:fill="auto"/>
          </w:tcPr>
          <w:p w14:paraId="62B27A04" w14:textId="77777777" w:rsidR="006D3289" w:rsidRDefault="006D3289" w:rsidP="006D3289">
            <w:pPr>
              <w:pStyle w:val="ListParagraph"/>
              <w:numPr>
                <w:ilvl w:val="0"/>
                <w:numId w:val="29"/>
              </w:numPr>
              <w:overflowPunct/>
              <w:autoSpaceDE/>
              <w:autoSpaceDN/>
              <w:adjustRightInd/>
              <w:spacing w:line="256" w:lineRule="auto"/>
              <w:textAlignment w:val="auto"/>
              <w:rPr>
                <w:rFonts w:ascii="Arial" w:eastAsia="SimSun" w:hAnsi="Arial" w:cs="Arial"/>
                <w:sz w:val="18"/>
                <w:szCs w:val="16"/>
                <w:lang w:val="en-US" w:eastAsia="zh-CN"/>
              </w:rPr>
            </w:pPr>
            <w:r>
              <w:rPr>
                <w:rFonts w:ascii="Arial" w:hAnsi="Arial" w:cs="Arial"/>
                <w:sz w:val="18"/>
                <w:szCs w:val="16"/>
                <w:lang w:val="en-US" w:eastAsia="sv-SE"/>
              </w:rPr>
              <w:t xml:space="preserve">Pair arrival path and departure path </w:t>
            </w:r>
            <w:r>
              <w:rPr>
                <w:rFonts w:ascii="Arial" w:eastAsia="SimSun" w:hAnsi="Arial" w:cs="Arial"/>
                <w:sz w:val="18"/>
                <w:szCs w:val="16"/>
                <w:lang w:val="en-US" w:eastAsia="zh-CN"/>
              </w:rPr>
              <w:t>a</w:t>
            </w:r>
            <w:r>
              <w:rPr>
                <w:rFonts w:ascii="Arial" w:hAnsi="Arial" w:cs="Arial"/>
                <w:sz w:val="18"/>
                <w:szCs w:val="16"/>
                <w:lang w:val="en-US" w:eastAsia="sv-SE"/>
              </w:rPr>
              <w:t xml:space="preserve">ccording to single refection point. </w:t>
            </w:r>
          </w:p>
          <w:p w14:paraId="37D1250D" w14:textId="73FFC8BC" w:rsidR="006D3289" w:rsidRPr="00B55AB8" w:rsidRDefault="006D3289" w:rsidP="006D3289">
            <w:pPr>
              <w:rPr>
                <w:rFonts w:ascii="Arial" w:eastAsia="Calibri" w:hAnsi="Arial" w:cs="Arial"/>
                <w:sz w:val="18"/>
                <w:szCs w:val="16"/>
                <w:lang w:val="en-US" w:eastAsia="sv-SE"/>
              </w:rPr>
            </w:pPr>
            <w:r>
              <w:rPr>
                <w:rFonts w:ascii="Arial" w:eastAsia="SimSun" w:hAnsi="Arial" w:cs="Arial"/>
                <w:sz w:val="18"/>
                <w:szCs w:val="16"/>
                <w:lang w:val="en-US" w:eastAsia="zh-CN"/>
              </w:rPr>
              <w:t>Match the propagation delay with angular information for NLOS path.</w:t>
            </w:r>
          </w:p>
        </w:tc>
      </w:tr>
      <w:tr w:rsidR="000753B4" w:rsidRPr="00065FD1" w14:paraId="2A4584B7" w14:textId="77777777" w:rsidTr="003B0E8F">
        <w:trPr>
          <w:trHeight w:val="371"/>
        </w:trPr>
        <w:tc>
          <w:tcPr>
            <w:tcW w:w="1309" w:type="dxa"/>
            <w:shd w:val="clear" w:color="auto" w:fill="auto"/>
          </w:tcPr>
          <w:p w14:paraId="713DA320" w14:textId="153BFF4C" w:rsidR="000753B4" w:rsidRDefault="000753B4" w:rsidP="000753B4">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Huawei</w:t>
            </w:r>
          </w:p>
        </w:tc>
        <w:tc>
          <w:tcPr>
            <w:tcW w:w="5228" w:type="dxa"/>
            <w:shd w:val="clear" w:color="auto" w:fill="auto"/>
          </w:tcPr>
          <w:p w14:paraId="64A7F6E9" w14:textId="39BDBEBB" w:rsidR="000753B4" w:rsidRDefault="000753B4" w:rsidP="000753B4">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TR38.901 has not been designed for positioning studies. The delay of the first path (cluster) is normalized to zero. In the line-of-sight (LOS) case, the propagation delay can be calculated from the distance between the transmitter (Tx) and receiver (Rx). However, in the non-line-of-sight (NLOS) case, the propagation delay is usually longer than that calculated from the distance. Another problem with the TR38.901 is that the angle-of-arrival (AoA) and angle-of-departure (AoD) are randomly coupled, and they do not necessarily reflect the geometry. This topic is discussed in R1-1901241.</w:t>
            </w:r>
          </w:p>
        </w:tc>
        <w:tc>
          <w:tcPr>
            <w:tcW w:w="3352" w:type="dxa"/>
            <w:shd w:val="clear" w:color="auto" w:fill="auto"/>
          </w:tcPr>
          <w:p w14:paraId="3F4AE7A5" w14:textId="77777777" w:rsidR="000753B4" w:rsidRDefault="000753B4" w:rsidP="000753B4">
            <w:pPr>
              <w:rPr>
                <w:rFonts w:ascii="Arial" w:eastAsia="Calibri" w:hAnsi="Arial" w:cs="Arial"/>
                <w:sz w:val="18"/>
                <w:szCs w:val="16"/>
                <w:lang w:val="en-US" w:eastAsia="sv-SE"/>
              </w:rPr>
            </w:pPr>
            <w:r>
              <w:rPr>
                <w:rFonts w:ascii="Arial" w:eastAsia="Calibri" w:hAnsi="Arial" w:cs="Arial"/>
                <w:sz w:val="18"/>
                <w:szCs w:val="16"/>
                <w:lang w:val="en-US" w:eastAsia="sv-SE"/>
              </w:rPr>
              <w:t>Proposal 1: Additional propagation delay needs to be modelled in NLOS case.</w:t>
            </w:r>
          </w:p>
          <w:p w14:paraId="37A58B5F" w14:textId="77777777" w:rsidR="000753B4" w:rsidRDefault="000753B4" w:rsidP="000753B4">
            <w:pPr>
              <w:rPr>
                <w:rFonts w:ascii="Arial" w:eastAsia="Calibri" w:hAnsi="Arial" w:cs="Arial"/>
                <w:sz w:val="18"/>
                <w:szCs w:val="16"/>
                <w:lang w:val="en-US" w:eastAsia="sv-SE"/>
              </w:rPr>
            </w:pPr>
            <w:r>
              <w:rPr>
                <w:rFonts w:ascii="Arial" w:eastAsia="Calibri" w:hAnsi="Arial" w:cs="Arial"/>
                <w:sz w:val="18"/>
                <w:szCs w:val="16"/>
                <w:lang w:val="en-US" w:eastAsia="sv-SE"/>
              </w:rPr>
              <w:t>Proposal 2: Additional propagation delay should be modelled stochastically.</w:t>
            </w:r>
          </w:p>
          <w:p w14:paraId="64E07A99" w14:textId="77777777" w:rsidR="000753B4" w:rsidRDefault="000753B4" w:rsidP="000753B4">
            <w:pPr>
              <w:rPr>
                <w:rFonts w:ascii="Arial" w:eastAsia="Calibri" w:hAnsi="Arial" w:cs="Arial"/>
                <w:sz w:val="18"/>
                <w:szCs w:val="16"/>
                <w:lang w:val="en-US" w:eastAsia="sv-SE"/>
              </w:rPr>
            </w:pPr>
            <w:r>
              <w:rPr>
                <w:rFonts w:ascii="Arial" w:eastAsia="Calibri" w:hAnsi="Arial" w:cs="Arial"/>
                <w:sz w:val="18"/>
                <w:szCs w:val="16"/>
                <w:lang w:val="en-US" w:eastAsia="sv-SE"/>
              </w:rPr>
              <w:t>Proposal 3: The distribution of additional propagation delay should be agreed.</w:t>
            </w:r>
          </w:p>
          <w:p w14:paraId="12CC3D8A" w14:textId="77777777" w:rsidR="000753B4" w:rsidRDefault="000753B4" w:rsidP="000753B4">
            <w:pPr>
              <w:rPr>
                <w:rFonts w:ascii="Arial" w:eastAsia="Calibri" w:hAnsi="Arial" w:cs="Arial"/>
                <w:sz w:val="18"/>
                <w:szCs w:val="18"/>
                <w:lang w:val="en-US" w:eastAsia="sv-SE"/>
              </w:rPr>
            </w:pPr>
            <w:r>
              <w:rPr>
                <w:rFonts w:ascii="Arial" w:eastAsia="Calibri" w:hAnsi="Arial" w:cs="Arial"/>
                <w:sz w:val="18"/>
                <w:szCs w:val="16"/>
                <w:lang w:val="en-US" w:eastAsia="sv-SE"/>
              </w:rPr>
              <w:t>Proposal 4: The following model of propagation delay could be considered for IIOT positioning</w:t>
            </w:r>
            <w:r>
              <w:rPr>
                <w:rFonts w:ascii="Arial" w:eastAsia="Calibri" w:hAnsi="Arial" w:cs="Arial"/>
                <w:sz w:val="18"/>
                <w:szCs w:val="18"/>
                <w:lang w:val="en-US" w:eastAsia="sv-SE"/>
              </w:rPr>
              <w:t>. Other stochastic models are not precluded.</w:t>
            </w:r>
          </w:p>
          <w:p w14:paraId="40619792" w14:textId="77777777" w:rsidR="000753B4" w:rsidRDefault="000753B4" w:rsidP="000753B4">
            <w:pPr>
              <w:rPr>
                <w:rFonts w:ascii="Arial" w:eastAsiaTheme="minorHAnsi" w:hAnsi="Arial" w:cs="Arial"/>
                <w:b/>
                <w:sz w:val="18"/>
                <w:szCs w:val="18"/>
                <w:lang w:eastAsia="zh-CN"/>
              </w:rPr>
            </w:pPr>
            <w:r>
              <w:rPr>
                <w:rFonts w:ascii="Arial" w:hAnsi="Arial" w:cs="Arial"/>
                <w:b/>
                <w:sz w:val="18"/>
                <w:szCs w:val="18"/>
                <w:lang w:eastAsia="zh-CN"/>
              </w:rPr>
              <w:t xml:space="preserve">LOS:  </w:t>
            </w:r>
          </w:p>
          <w:p w14:paraId="7B009DF8" w14:textId="77777777" w:rsidR="000753B4" w:rsidRDefault="000753B4" w:rsidP="000753B4">
            <w:pPr>
              <w:jc w:val="center"/>
              <w:rPr>
                <w:rFonts w:ascii="Arial" w:hAnsi="Arial" w:cs="Arial"/>
                <w:i/>
                <w:sz w:val="18"/>
                <w:szCs w:val="18"/>
                <w:lang w:eastAsia="zh-CN"/>
              </w:rPr>
            </w:pPr>
            <w:r>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 xml:space="preserve"> = </w:t>
            </w:r>
            <w:r>
              <w:rPr>
                <w:i/>
                <w:sz w:val="21"/>
                <w:szCs w:val="21"/>
                <w:lang w:eastAsia="zh-CN"/>
              </w:rPr>
              <w:t xml:space="preserve">d </w:t>
            </w:r>
            <w:r>
              <w:rPr>
                <w:sz w:val="21"/>
                <w:szCs w:val="21"/>
                <w:lang w:eastAsia="zh-CN"/>
              </w:rPr>
              <w:t xml:space="preserve">/ </w:t>
            </w:r>
            <w:r>
              <w:rPr>
                <w:i/>
                <w:sz w:val="21"/>
                <w:szCs w:val="21"/>
                <w:lang w:eastAsia="zh-CN"/>
              </w:rPr>
              <w:t>c</w:t>
            </w:r>
          </w:p>
          <w:p w14:paraId="61B91C71" w14:textId="77777777" w:rsidR="000753B4" w:rsidRDefault="000753B4" w:rsidP="000753B4">
            <w:pPr>
              <w:rPr>
                <w:rFonts w:ascii="Arial" w:hAnsi="Arial" w:cs="Arial"/>
                <w:sz w:val="18"/>
                <w:szCs w:val="18"/>
                <w:lang w:eastAsia="zh-CN"/>
              </w:rPr>
            </w:pPr>
            <w:r>
              <w:rPr>
                <w:rFonts w:ascii="Arial" w:hAnsi="Arial" w:cs="Arial"/>
                <w:sz w:val="18"/>
                <w:szCs w:val="18"/>
                <w:lang w:eastAsia="zh-CN"/>
              </w:rPr>
              <w:t xml:space="preserve">where </w:t>
            </w:r>
          </w:p>
          <w:p w14:paraId="158503E1" w14:textId="77777777" w:rsidR="000753B4" w:rsidRDefault="000753B4" w:rsidP="000753B4">
            <w:pPr>
              <w:ind w:firstLine="425"/>
              <w:rPr>
                <w:rFonts w:ascii="Arial" w:hAnsi="Arial" w:cs="Arial"/>
                <w:i/>
                <w:sz w:val="18"/>
                <w:szCs w:val="18"/>
                <w:lang w:eastAsia="zh-CN"/>
              </w:rPr>
            </w:pPr>
            <w:r>
              <w:rPr>
                <w:i/>
                <w:sz w:val="21"/>
                <w:szCs w:val="21"/>
                <w:lang w:eastAsia="zh-CN"/>
              </w:rPr>
              <w:t>d</w:t>
            </w:r>
            <w:r>
              <w:rPr>
                <w:rFonts w:ascii="Arial" w:hAnsi="Arial" w:cs="Arial"/>
                <w:i/>
                <w:sz w:val="18"/>
                <w:szCs w:val="18"/>
                <w:lang w:eastAsia="zh-CN"/>
              </w:rPr>
              <w:t xml:space="preserve"> </w:t>
            </w:r>
            <w:r>
              <w:rPr>
                <w:rFonts w:ascii="Arial" w:hAnsi="Arial" w:cs="Arial"/>
                <w:sz w:val="18"/>
                <w:szCs w:val="18"/>
                <w:lang w:eastAsia="zh-CN"/>
              </w:rPr>
              <w:t>is the distance between transmitter and receiver [m], and</w:t>
            </w:r>
          </w:p>
          <w:p w14:paraId="2AF286A3" w14:textId="77777777" w:rsidR="000753B4" w:rsidRDefault="000753B4" w:rsidP="000753B4">
            <w:pPr>
              <w:ind w:firstLine="425"/>
              <w:rPr>
                <w:rFonts w:ascii="Arial" w:hAnsi="Arial" w:cs="Arial"/>
                <w:i/>
                <w:sz w:val="18"/>
                <w:szCs w:val="18"/>
                <w:lang w:eastAsia="zh-CN"/>
              </w:rPr>
            </w:pPr>
            <w:r>
              <w:rPr>
                <w:i/>
                <w:sz w:val="21"/>
                <w:szCs w:val="21"/>
                <w:lang w:eastAsia="zh-CN"/>
              </w:rPr>
              <w:lastRenderedPageBreak/>
              <w:t>c</w:t>
            </w:r>
            <w:r>
              <w:rPr>
                <w:rFonts w:ascii="Arial" w:hAnsi="Arial" w:cs="Arial"/>
                <w:i/>
                <w:sz w:val="18"/>
                <w:szCs w:val="18"/>
                <w:lang w:eastAsia="zh-CN"/>
              </w:rPr>
              <w:t xml:space="preserve"> </w:t>
            </w:r>
            <w:r>
              <w:rPr>
                <w:rFonts w:ascii="Arial" w:hAnsi="Arial" w:cs="Arial"/>
                <w:sz w:val="18"/>
                <w:szCs w:val="18"/>
                <w:lang w:eastAsia="zh-CN"/>
              </w:rPr>
              <w:t>is the velocity of light [m/s]</w:t>
            </w:r>
          </w:p>
          <w:p w14:paraId="3523E206" w14:textId="77777777" w:rsidR="000753B4" w:rsidRDefault="000753B4" w:rsidP="000753B4">
            <w:pPr>
              <w:ind w:firstLine="425"/>
              <w:rPr>
                <w:rFonts w:ascii="Arial" w:hAnsi="Arial" w:cs="Arial"/>
                <w:i/>
                <w:sz w:val="18"/>
                <w:szCs w:val="18"/>
                <w:lang w:eastAsia="zh-CN"/>
              </w:rPr>
            </w:pPr>
          </w:p>
          <w:p w14:paraId="3CA2CC9B" w14:textId="77777777" w:rsidR="000753B4" w:rsidRDefault="000753B4" w:rsidP="000753B4">
            <w:pPr>
              <w:rPr>
                <w:rFonts w:ascii="Arial" w:hAnsi="Arial" w:cs="Arial"/>
                <w:b/>
                <w:sz w:val="18"/>
                <w:szCs w:val="18"/>
                <w:lang w:eastAsia="zh-CN"/>
              </w:rPr>
            </w:pPr>
            <w:r>
              <w:rPr>
                <w:rFonts w:ascii="Arial" w:hAnsi="Arial" w:cs="Arial"/>
                <w:b/>
                <w:sz w:val="18"/>
                <w:szCs w:val="18"/>
                <w:lang w:eastAsia="zh-CN"/>
              </w:rPr>
              <w:t>NLOS:</w:t>
            </w:r>
          </w:p>
          <w:p w14:paraId="4C903AA3" w14:textId="77777777" w:rsidR="000753B4" w:rsidRDefault="000753B4" w:rsidP="000753B4">
            <w:pPr>
              <w:jc w:val="center"/>
              <w:rPr>
                <w:rFonts w:ascii="Arial" w:hAnsi="Arial" w:cs="Arial"/>
                <w:sz w:val="18"/>
                <w:szCs w:val="18"/>
                <w:lang w:eastAsia="zh-CN"/>
              </w:rPr>
            </w:pPr>
            <w:r>
              <w:rPr>
                <w:rFonts w:ascii="Symbol" w:hAnsi="Symbol"/>
                <w:i/>
                <w:sz w:val="21"/>
                <w:szCs w:val="21"/>
                <w:lang w:eastAsia="zh-CN"/>
              </w:rPr>
              <w:t></w:t>
            </w:r>
            <w:r>
              <w:rPr>
                <w:rFonts w:asciiTheme="majorHAnsi" w:hAnsiTheme="majorHAnsi"/>
                <w:i/>
                <w:sz w:val="21"/>
                <w:szCs w:val="21"/>
                <w:vertAlign w:val="subscript"/>
                <w:lang w:eastAsia="zh-CN"/>
              </w:rPr>
              <w:t>NLOS</w:t>
            </w:r>
            <w:r>
              <w:rPr>
                <w:sz w:val="21"/>
                <w:szCs w:val="21"/>
                <w:lang w:eastAsia="zh-CN"/>
              </w:rPr>
              <w:t xml:space="preserve"> = </w:t>
            </w:r>
            <w:r>
              <w:rPr>
                <w:rFonts w:ascii="Symbol" w:hAnsi="Symbol"/>
                <w:i/>
                <w:sz w:val="21"/>
                <w:szCs w:val="21"/>
                <w:lang w:eastAsia="zh-CN"/>
              </w:rPr>
              <w:t></w:t>
            </w:r>
            <w:r>
              <w:rPr>
                <w:rFonts w:asciiTheme="majorHAnsi" w:hAnsiTheme="majorHAnsi"/>
                <w:i/>
                <w:sz w:val="21"/>
                <w:szCs w:val="21"/>
                <w:vertAlign w:val="subscript"/>
                <w:lang w:eastAsia="zh-CN"/>
              </w:rPr>
              <w:t>LOS</w:t>
            </w:r>
            <w:r>
              <w:rPr>
                <w:rFonts w:asciiTheme="majorHAnsi" w:hAnsiTheme="majorHAnsi"/>
                <w:sz w:val="21"/>
                <w:szCs w:val="21"/>
                <w:lang w:eastAsia="zh-CN"/>
              </w:rPr>
              <w:t xml:space="preserve"> </w:t>
            </w:r>
            <w:r>
              <w:rPr>
                <w:sz w:val="21"/>
                <w:szCs w:val="21"/>
                <w:lang w:eastAsia="zh-CN"/>
              </w:rPr>
              <w:t xml:space="preserve">+ </w:t>
            </w:r>
            <w:r>
              <w:rPr>
                <w:rFonts w:ascii="Symbol" w:hAnsi="Symbol"/>
                <w:i/>
                <w:sz w:val="21"/>
                <w:szCs w:val="21"/>
                <w:lang w:eastAsia="zh-CN"/>
              </w:rPr>
              <w:t></w:t>
            </w:r>
            <w:r>
              <w:rPr>
                <w:rFonts w:asciiTheme="majorHAnsi" w:hAnsiTheme="majorHAnsi"/>
                <w:i/>
                <w:sz w:val="21"/>
                <w:szCs w:val="21"/>
                <w:vertAlign w:val="subscript"/>
                <w:lang w:eastAsia="zh-CN"/>
              </w:rPr>
              <w:t>LOS</w:t>
            </w:r>
            <w:r>
              <w:rPr>
                <w:sz w:val="21"/>
                <w:szCs w:val="21"/>
                <w:lang w:eastAsia="zh-CN"/>
              </w:rPr>
              <w:t>·(</w:t>
            </w:r>
            <w:r>
              <w:rPr>
                <w:i/>
                <w:sz w:val="21"/>
                <w:szCs w:val="21"/>
                <w:lang w:eastAsia="zh-CN"/>
              </w:rPr>
              <w:t>Y</w:t>
            </w:r>
            <w:r>
              <w:rPr>
                <w:sz w:val="21"/>
                <w:szCs w:val="21"/>
                <w:lang w:eastAsia="zh-CN"/>
              </w:rPr>
              <w:t>)</w:t>
            </w:r>
          </w:p>
          <w:p w14:paraId="5426615F" w14:textId="77777777" w:rsidR="000753B4" w:rsidRDefault="000753B4" w:rsidP="000753B4">
            <w:pPr>
              <w:rPr>
                <w:rFonts w:ascii="Arial" w:hAnsi="Arial" w:cs="Arial"/>
                <w:sz w:val="18"/>
                <w:szCs w:val="18"/>
                <w:lang w:eastAsia="zh-CN"/>
              </w:rPr>
            </w:pPr>
            <w:r>
              <w:rPr>
                <w:rFonts w:ascii="Arial" w:hAnsi="Arial" w:cs="Arial"/>
                <w:sz w:val="18"/>
                <w:szCs w:val="18"/>
                <w:lang w:eastAsia="zh-CN"/>
              </w:rPr>
              <w:t xml:space="preserve">where  </w:t>
            </w:r>
          </w:p>
          <w:p w14:paraId="5F725167" w14:textId="77777777" w:rsidR="000753B4" w:rsidRDefault="000753B4" w:rsidP="000753B4">
            <w:pPr>
              <w:rPr>
                <w:rFonts w:ascii="Arial" w:hAnsi="Arial" w:cs="Arial"/>
                <w:sz w:val="18"/>
                <w:szCs w:val="18"/>
                <w:lang w:eastAsia="zh-CN"/>
              </w:rPr>
            </w:pPr>
            <w:r>
              <w:rPr>
                <w:rFonts w:ascii="Arial" w:hAnsi="Arial" w:cs="Arial"/>
                <w:sz w:val="18"/>
                <w:szCs w:val="18"/>
                <w:lang w:eastAsia="zh-CN"/>
              </w:rPr>
              <w:tab/>
            </w:r>
            <w:r>
              <w:rPr>
                <w:i/>
                <w:sz w:val="21"/>
                <w:szCs w:val="21"/>
                <w:lang w:eastAsia="zh-CN"/>
              </w:rPr>
              <w:t>Y</w:t>
            </w:r>
            <w:r>
              <w:rPr>
                <w:rFonts w:ascii="Arial" w:hAnsi="Arial" w:cs="Arial"/>
                <w:sz w:val="18"/>
                <w:szCs w:val="18"/>
                <w:lang w:eastAsia="zh-CN"/>
              </w:rPr>
              <w:t xml:space="preserve"> is a random variable with a probability distribution function of</w:t>
            </w:r>
          </w:p>
          <w:p w14:paraId="3FA9B8BB" w14:textId="77777777" w:rsidR="000753B4" w:rsidRDefault="000E2FA5" w:rsidP="000753B4">
            <w:pPr>
              <w:rPr>
                <w:rFonts w:ascii="Arial" w:hAnsi="Arial" w:cs="Arial"/>
                <w:sz w:val="18"/>
                <w:szCs w:val="18"/>
                <w:lang w:eastAsia="zh-CN"/>
              </w:rPr>
            </w:pPr>
            <m:oMathPara>
              <m:oMath>
                <m:sSub>
                  <m:sSubPr>
                    <m:ctrlPr>
                      <w:rPr>
                        <w:rFonts w:ascii="Cambria Math" w:eastAsiaTheme="minorHAnsi" w:hAnsi="Cambria Math" w:cs="Arial"/>
                        <w:i/>
                        <w:sz w:val="18"/>
                        <w:szCs w:val="18"/>
                        <w:lang w:eastAsia="zh-CN"/>
                      </w:rPr>
                    </m:ctrlPr>
                  </m:sSubPr>
                  <m:e>
                    <m:r>
                      <w:rPr>
                        <w:rFonts w:ascii="Cambria Math" w:hAnsi="Cambria Math" w:cs="Arial"/>
                        <w:sz w:val="18"/>
                        <w:szCs w:val="18"/>
                        <w:lang w:eastAsia="zh-CN"/>
                      </w:rPr>
                      <m:t>p</m:t>
                    </m:r>
                  </m:e>
                  <m:sub>
                    <m:r>
                      <w:rPr>
                        <w:rFonts w:ascii="Cambria Math" w:hAnsi="Cambria Math" w:cs="Arial"/>
                        <w:sz w:val="18"/>
                        <w:szCs w:val="18"/>
                        <w:lang w:eastAsia="zh-CN"/>
                      </w:rPr>
                      <m:t>Y</m:t>
                    </m:r>
                  </m:sub>
                </m:sSub>
                <m:d>
                  <m:dPr>
                    <m:ctrlPr>
                      <w:rPr>
                        <w:rFonts w:ascii="Cambria Math" w:eastAsiaTheme="minorHAnsi" w:hAnsi="Cambria Math" w:cs="Arial"/>
                        <w:i/>
                        <w:sz w:val="18"/>
                        <w:szCs w:val="18"/>
                        <w:lang w:eastAsia="zh-CN"/>
                      </w:rPr>
                    </m:ctrlPr>
                  </m:dPr>
                  <m:e>
                    <m:r>
                      <w:rPr>
                        <w:rFonts w:ascii="Cambria Math" w:hAnsi="Cambria Math" w:cs="Arial"/>
                        <w:sz w:val="18"/>
                        <w:szCs w:val="18"/>
                        <w:lang w:eastAsia="zh-CN"/>
                      </w:rPr>
                      <m:t>y</m:t>
                    </m:r>
                  </m:e>
                </m:d>
                <m:r>
                  <w:rPr>
                    <w:rFonts w:ascii="Cambria Math" w:hAnsi="Cambria Math" w:cs="Arial"/>
                    <w:sz w:val="18"/>
                    <w:szCs w:val="18"/>
                    <w:lang w:eastAsia="zh-CN"/>
                  </w:rPr>
                  <m:t>=x</m:t>
                </m:r>
                <m:sSup>
                  <m:sSupPr>
                    <m:ctrlPr>
                      <w:rPr>
                        <w:rFonts w:ascii="Cambria Math" w:eastAsiaTheme="minorHAnsi" w:hAnsi="Cambria Math" w:cs="Arial"/>
                        <w:i/>
                        <w:sz w:val="18"/>
                        <w:szCs w:val="18"/>
                        <w:lang w:eastAsia="zh-CN"/>
                      </w:rPr>
                    </m:ctrlPr>
                  </m:sSupPr>
                  <m:e>
                    <m:r>
                      <w:rPr>
                        <w:rFonts w:ascii="Cambria Math" w:hAnsi="Cambria Math" w:cs="Arial"/>
                        <w:sz w:val="18"/>
                        <w:szCs w:val="18"/>
                        <w:lang w:eastAsia="zh-CN"/>
                      </w:rPr>
                      <m:t>e</m:t>
                    </m:r>
                  </m:e>
                  <m:sup>
                    <m:r>
                      <w:rPr>
                        <w:rFonts w:ascii="Cambria Math" w:hAnsi="Cambria Math" w:cs="Arial"/>
                        <w:sz w:val="18"/>
                        <w:szCs w:val="18"/>
                        <w:lang w:eastAsia="zh-CN"/>
                      </w:rPr>
                      <m:t>-xy</m:t>
                    </m:r>
                  </m:sup>
                </m:sSup>
              </m:oMath>
            </m:oMathPara>
          </w:p>
          <w:p w14:paraId="6D20AF61" w14:textId="77777777" w:rsidR="000753B4" w:rsidRDefault="000753B4" w:rsidP="000753B4">
            <w:pPr>
              <w:rPr>
                <w:rFonts w:ascii="Arial" w:hAnsi="Arial" w:cs="Arial"/>
                <w:sz w:val="18"/>
                <w:szCs w:val="18"/>
                <w:lang w:eastAsia="zh-CN"/>
              </w:rPr>
            </w:pPr>
            <w:r>
              <w:rPr>
                <w:rFonts w:ascii="Arial" w:hAnsi="Arial" w:cs="Arial"/>
                <w:sz w:val="18"/>
                <w:szCs w:val="18"/>
                <w:lang w:eastAsia="zh-CN"/>
              </w:rPr>
              <w:t>where</w:t>
            </w:r>
          </w:p>
          <w:p w14:paraId="19F50717" w14:textId="77777777" w:rsidR="000753B4" w:rsidRDefault="000753B4" w:rsidP="000753B4">
            <w:pPr>
              <w:rPr>
                <w:rFonts w:ascii="Arial" w:hAnsi="Arial" w:cs="Arial"/>
                <w:sz w:val="18"/>
                <w:szCs w:val="18"/>
                <w:lang w:eastAsia="zh-CN"/>
              </w:rPr>
            </w:pPr>
            <w:r>
              <w:rPr>
                <w:rFonts w:ascii="Arial" w:hAnsi="Arial" w:cs="Arial"/>
                <w:sz w:val="18"/>
                <w:szCs w:val="18"/>
                <w:lang w:eastAsia="zh-CN"/>
              </w:rPr>
              <w:tab/>
            </w:r>
            <w:r>
              <w:rPr>
                <w:i/>
                <w:sz w:val="21"/>
                <w:szCs w:val="21"/>
                <w:lang w:eastAsia="zh-CN"/>
              </w:rPr>
              <w:t>x</w:t>
            </w:r>
            <w:r>
              <w:rPr>
                <w:rFonts w:ascii="Arial" w:hAnsi="Arial" w:cs="Arial"/>
                <w:sz w:val="18"/>
                <w:szCs w:val="18"/>
                <w:lang w:eastAsia="zh-CN"/>
              </w:rPr>
              <w:t xml:space="preserve"> is a scenario dependent scaling parameter.</w:t>
            </w:r>
          </w:p>
          <w:p w14:paraId="681DB1BA" w14:textId="77777777" w:rsidR="000753B4" w:rsidRDefault="000753B4" w:rsidP="000753B4">
            <w:pPr>
              <w:rPr>
                <w:rFonts w:ascii="Arial" w:hAnsi="Arial" w:cs="Arial"/>
                <w:b/>
                <w:sz w:val="18"/>
                <w:szCs w:val="18"/>
                <w:lang w:eastAsia="zh-CN"/>
              </w:rPr>
            </w:pPr>
            <w:r>
              <w:rPr>
                <w:rFonts w:ascii="Arial" w:hAnsi="Arial" w:cs="Arial"/>
                <w:sz w:val="18"/>
                <w:szCs w:val="18"/>
                <w:lang w:eastAsia="zh-CN"/>
              </w:rPr>
              <w:t xml:space="preserve">The expectation value of </w:t>
            </w:r>
            <w:r>
              <w:rPr>
                <w:rFonts w:ascii="Arial" w:hAnsi="Arial" w:cs="Arial"/>
                <w:i/>
                <w:sz w:val="18"/>
                <w:szCs w:val="18"/>
                <w:lang w:eastAsia="zh-CN"/>
              </w:rPr>
              <w:t>Y</w:t>
            </w:r>
            <w:r>
              <w:rPr>
                <w:rFonts w:ascii="Arial" w:hAnsi="Arial" w:cs="Arial"/>
                <w:sz w:val="18"/>
                <w:szCs w:val="18"/>
                <w:lang w:eastAsia="zh-CN"/>
              </w:rPr>
              <w:t xml:space="preserve"> is 1/</w:t>
            </w:r>
            <w:r>
              <w:rPr>
                <w:rFonts w:ascii="Arial" w:hAnsi="Arial" w:cs="Arial"/>
                <w:i/>
                <w:sz w:val="18"/>
                <w:szCs w:val="18"/>
                <w:lang w:eastAsia="zh-CN"/>
              </w:rPr>
              <w:t xml:space="preserve"> x</w:t>
            </w:r>
            <w:r>
              <w:rPr>
                <w:rFonts w:ascii="Arial" w:hAnsi="Arial" w:cs="Arial"/>
                <w:sz w:val="18"/>
                <w:szCs w:val="18"/>
                <w:lang w:eastAsia="zh-CN"/>
              </w:rPr>
              <w:t>. The parameter values are shown in table below.</w:t>
            </w:r>
          </w:p>
          <w:tbl>
            <w:tblPr>
              <w:tblStyle w:val="TableGrid"/>
              <w:tblW w:w="0" w:type="auto"/>
              <w:tblLook w:val="04A0" w:firstRow="1" w:lastRow="0" w:firstColumn="1" w:lastColumn="0" w:noHBand="0" w:noVBand="1"/>
            </w:tblPr>
            <w:tblGrid>
              <w:gridCol w:w="1278"/>
              <w:gridCol w:w="1211"/>
              <w:gridCol w:w="637"/>
            </w:tblGrid>
            <w:tr w:rsidR="000753B4" w14:paraId="5F617805" w14:textId="77777777">
              <w:tc>
                <w:tcPr>
                  <w:tcW w:w="3102" w:type="dxa"/>
                  <w:tcBorders>
                    <w:top w:val="single" w:sz="4" w:space="0" w:color="auto"/>
                    <w:left w:val="single" w:sz="4" w:space="0" w:color="auto"/>
                    <w:bottom w:val="single" w:sz="4" w:space="0" w:color="auto"/>
                    <w:right w:val="single" w:sz="4" w:space="0" w:color="auto"/>
                  </w:tcBorders>
                  <w:hideMark/>
                </w:tcPr>
                <w:p w14:paraId="56382B7F" w14:textId="77777777" w:rsidR="000753B4" w:rsidRDefault="000753B4" w:rsidP="000753B4">
                  <w:pPr>
                    <w:rPr>
                      <w:rFonts w:ascii="Arial" w:hAnsi="Arial" w:cs="Arial"/>
                      <w:sz w:val="18"/>
                      <w:szCs w:val="18"/>
                      <w:lang w:eastAsia="zh-CN"/>
                    </w:rPr>
                  </w:pPr>
                  <w:r>
                    <w:rPr>
                      <w:rFonts w:ascii="Arial" w:hAnsi="Arial" w:cs="Arial"/>
                      <w:sz w:val="18"/>
                      <w:szCs w:val="18"/>
                      <w:lang w:eastAsia="zh-CN"/>
                    </w:rPr>
                    <w:t>Environment</w:t>
                  </w:r>
                </w:p>
              </w:tc>
              <w:tc>
                <w:tcPr>
                  <w:tcW w:w="3102" w:type="dxa"/>
                  <w:tcBorders>
                    <w:top w:val="single" w:sz="4" w:space="0" w:color="auto"/>
                    <w:left w:val="single" w:sz="4" w:space="0" w:color="auto"/>
                    <w:bottom w:val="single" w:sz="4" w:space="0" w:color="auto"/>
                    <w:right w:val="single" w:sz="4" w:space="0" w:color="auto"/>
                  </w:tcBorders>
                  <w:hideMark/>
                </w:tcPr>
                <w:p w14:paraId="43E99BCD" w14:textId="77777777" w:rsidR="000753B4" w:rsidRDefault="000753B4" w:rsidP="000753B4">
                  <w:pPr>
                    <w:rPr>
                      <w:rFonts w:ascii="Arial" w:hAnsi="Arial" w:cs="Arial"/>
                      <w:sz w:val="18"/>
                      <w:szCs w:val="18"/>
                      <w:lang w:eastAsia="zh-CN"/>
                    </w:rPr>
                  </w:pPr>
                  <w:r>
                    <w:rPr>
                      <w:rFonts w:ascii="Arial" w:hAnsi="Arial" w:cs="Arial"/>
                      <w:sz w:val="18"/>
                      <w:szCs w:val="18"/>
                      <w:lang w:eastAsia="zh-CN"/>
                    </w:rPr>
                    <w:t>Expectation (1/</w:t>
                  </w:r>
                  <w:r>
                    <w:rPr>
                      <w:rFonts w:ascii="Arial" w:hAnsi="Arial" w:cs="Arial"/>
                      <w:i/>
                      <w:sz w:val="18"/>
                      <w:szCs w:val="18"/>
                      <w:lang w:eastAsia="zh-CN"/>
                    </w:rPr>
                    <w:t>x</w:t>
                  </w:r>
                  <w:r>
                    <w:rPr>
                      <w:rFonts w:ascii="Arial" w:hAnsi="Arial" w:cs="Arial"/>
                      <w:sz w:val="18"/>
                      <w:szCs w:val="18"/>
                      <w:lang w:eastAsia="zh-CN"/>
                    </w:rPr>
                    <w:t>).</w:t>
                  </w:r>
                </w:p>
              </w:tc>
              <w:tc>
                <w:tcPr>
                  <w:tcW w:w="3103" w:type="dxa"/>
                  <w:tcBorders>
                    <w:top w:val="single" w:sz="4" w:space="0" w:color="auto"/>
                    <w:left w:val="single" w:sz="4" w:space="0" w:color="auto"/>
                    <w:bottom w:val="single" w:sz="4" w:space="0" w:color="auto"/>
                    <w:right w:val="single" w:sz="4" w:space="0" w:color="auto"/>
                  </w:tcBorders>
                  <w:hideMark/>
                </w:tcPr>
                <w:p w14:paraId="740ADA31" w14:textId="77777777" w:rsidR="000753B4" w:rsidRDefault="000753B4" w:rsidP="000753B4">
                  <w:pPr>
                    <w:rPr>
                      <w:rFonts w:ascii="Arial" w:hAnsi="Arial" w:cs="Arial"/>
                      <w:sz w:val="18"/>
                      <w:szCs w:val="18"/>
                      <w:lang w:eastAsia="zh-CN"/>
                    </w:rPr>
                  </w:pPr>
                  <w:r>
                    <w:rPr>
                      <w:rFonts w:ascii="Arial" w:hAnsi="Arial" w:cs="Arial"/>
                      <w:i/>
                      <w:sz w:val="18"/>
                      <w:szCs w:val="18"/>
                      <w:lang w:eastAsia="zh-CN"/>
                    </w:rPr>
                    <w:t>x</w:t>
                  </w:r>
                </w:p>
              </w:tc>
            </w:tr>
            <w:tr w:rsidR="000753B4" w14:paraId="629EC828" w14:textId="77777777">
              <w:tc>
                <w:tcPr>
                  <w:tcW w:w="3102" w:type="dxa"/>
                  <w:tcBorders>
                    <w:top w:val="single" w:sz="4" w:space="0" w:color="auto"/>
                    <w:left w:val="single" w:sz="4" w:space="0" w:color="auto"/>
                    <w:bottom w:val="single" w:sz="4" w:space="0" w:color="auto"/>
                    <w:right w:val="single" w:sz="4" w:space="0" w:color="auto"/>
                  </w:tcBorders>
                  <w:hideMark/>
                </w:tcPr>
                <w:p w14:paraId="39463926" w14:textId="77777777" w:rsidR="000753B4" w:rsidRDefault="000753B4" w:rsidP="000753B4">
                  <w:pPr>
                    <w:rPr>
                      <w:rFonts w:ascii="Arial" w:hAnsi="Arial" w:cs="Arial"/>
                      <w:sz w:val="18"/>
                      <w:szCs w:val="18"/>
                      <w:lang w:eastAsia="zh-CN"/>
                    </w:rPr>
                  </w:pPr>
                  <w:r>
                    <w:rPr>
                      <w:rFonts w:ascii="Arial" w:hAnsi="Arial" w:cs="Arial"/>
                      <w:sz w:val="18"/>
                      <w:szCs w:val="18"/>
                      <w:lang w:eastAsia="zh-CN"/>
                    </w:rPr>
                    <w:t>Large factory</w:t>
                  </w:r>
                </w:p>
              </w:tc>
              <w:tc>
                <w:tcPr>
                  <w:tcW w:w="3102" w:type="dxa"/>
                  <w:tcBorders>
                    <w:top w:val="single" w:sz="4" w:space="0" w:color="auto"/>
                    <w:left w:val="single" w:sz="4" w:space="0" w:color="auto"/>
                    <w:bottom w:val="single" w:sz="4" w:space="0" w:color="auto"/>
                    <w:right w:val="single" w:sz="4" w:space="0" w:color="auto"/>
                  </w:tcBorders>
                  <w:hideMark/>
                </w:tcPr>
                <w:p w14:paraId="560B3EC5" w14:textId="77777777" w:rsidR="000753B4" w:rsidRDefault="000753B4" w:rsidP="000753B4">
                  <w:pPr>
                    <w:rPr>
                      <w:rFonts w:ascii="Arial" w:hAnsi="Arial" w:cs="Arial"/>
                      <w:sz w:val="18"/>
                      <w:szCs w:val="18"/>
                      <w:lang w:eastAsia="zh-CN"/>
                    </w:rPr>
                  </w:pPr>
                  <w:r>
                    <w:rPr>
                      <w:rFonts w:ascii="Arial" w:hAnsi="Arial" w:cs="Arial"/>
                      <w:sz w:val="18"/>
                      <w:szCs w:val="18"/>
                      <w:lang w:eastAsia="zh-CN"/>
                    </w:rPr>
                    <w:t>FSS</w:t>
                  </w:r>
                </w:p>
              </w:tc>
              <w:tc>
                <w:tcPr>
                  <w:tcW w:w="3103" w:type="dxa"/>
                  <w:tcBorders>
                    <w:top w:val="single" w:sz="4" w:space="0" w:color="auto"/>
                    <w:left w:val="single" w:sz="4" w:space="0" w:color="auto"/>
                    <w:bottom w:val="single" w:sz="4" w:space="0" w:color="auto"/>
                    <w:right w:val="single" w:sz="4" w:space="0" w:color="auto"/>
                  </w:tcBorders>
                  <w:hideMark/>
                </w:tcPr>
                <w:p w14:paraId="0873EEDA" w14:textId="77777777" w:rsidR="000753B4" w:rsidRDefault="000753B4" w:rsidP="000753B4">
                  <w:pPr>
                    <w:rPr>
                      <w:rFonts w:ascii="Arial" w:hAnsi="Arial" w:cs="Arial"/>
                      <w:sz w:val="18"/>
                      <w:szCs w:val="18"/>
                      <w:lang w:eastAsia="zh-CN"/>
                    </w:rPr>
                  </w:pPr>
                  <w:r>
                    <w:rPr>
                      <w:rFonts w:ascii="Arial" w:hAnsi="Arial" w:cs="Arial"/>
                      <w:sz w:val="18"/>
                      <w:szCs w:val="18"/>
                      <w:lang w:eastAsia="zh-CN"/>
                    </w:rPr>
                    <w:t>FSS</w:t>
                  </w:r>
                </w:p>
              </w:tc>
            </w:tr>
            <w:tr w:rsidR="000753B4" w14:paraId="4424B000" w14:textId="77777777">
              <w:tc>
                <w:tcPr>
                  <w:tcW w:w="3102" w:type="dxa"/>
                  <w:tcBorders>
                    <w:top w:val="single" w:sz="4" w:space="0" w:color="auto"/>
                    <w:left w:val="single" w:sz="4" w:space="0" w:color="auto"/>
                    <w:bottom w:val="single" w:sz="4" w:space="0" w:color="auto"/>
                    <w:right w:val="single" w:sz="4" w:space="0" w:color="auto"/>
                  </w:tcBorders>
                  <w:hideMark/>
                </w:tcPr>
                <w:p w14:paraId="007191C2" w14:textId="77777777" w:rsidR="000753B4" w:rsidRDefault="000753B4" w:rsidP="000753B4">
                  <w:pPr>
                    <w:rPr>
                      <w:rFonts w:ascii="Arial" w:hAnsi="Arial" w:cs="Arial"/>
                      <w:sz w:val="18"/>
                      <w:szCs w:val="18"/>
                      <w:lang w:eastAsia="zh-CN"/>
                    </w:rPr>
                  </w:pPr>
                  <w:r>
                    <w:rPr>
                      <w:rFonts w:ascii="Arial" w:hAnsi="Arial" w:cs="Arial"/>
                      <w:sz w:val="18"/>
                      <w:szCs w:val="18"/>
                      <w:lang w:eastAsia="zh-CN"/>
                    </w:rPr>
                    <w:t>Small factory</w:t>
                  </w:r>
                </w:p>
              </w:tc>
              <w:tc>
                <w:tcPr>
                  <w:tcW w:w="3102" w:type="dxa"/>
                  <w:tcBorders>
                    <w:top w:val="single" w:sz="4" w:space="0" w:color="auto"/>
                    <w:left w:val="single" w:sz="4" w:space="0" w:color="auto"/>
                    <w:bottom w:val="single" w:sz="4" w:space="0" w:color="auto"/>
                    <w:right w:val="single" w:sz="4" w:space="0" w:color="auto"/>
                  </w:tcBorders>
                  <w:hideMark/>
                </w:tcPr>
                <w:p w14:paraId="1FF1702F" w14:textId="77777777" w:rsidR="000753B4" w:rsidRDefault="000753B4" w:rsidP="000753B4">
                  <w:pPr>
                    <w:rPr>
                      <w:rFonts w:ascii="Arial" w:hAnsi="Arial" w:cs="Arial"/>
                      <w:sz w:val="18"/>
                      <w:szCs w:val="18"/>
                      <w:lang w:eastAsia="zh-CN"/>
                    </w:rPr>
                  </w:pPr>
                  <w:r>
                    <w:rPr>
                      <w:rFonts w:ascii="Arial" w:hAnsi="Arial" w:cs="Arial"/>
                      <w:sz w:val="18"/>
                      <w:szCs w:val="18"/>
                      <w:lang w:eastAsia="zh-CN"/>
                    </w:rPr>
                    <w:t>[0.20]</w:t>
                  </w:r>
                </w:p>
              </w:tc>
              <w:tc>
                <w:tcPr>
                  <w:tcW w:w="3103" w:type="dxa"/>
                  <w:tcBorders>
                    <w:top w:val="single" w:sz="4" w:space="0" w:color="auto"/>
                    <w:left w:val="single" w:sz="4" w:space="0" w:color="auto"/>
                    <w:bottom w:val="single" w:sz="4" w:space="0" w:color="auto"/>
                    <w:right w:val="single" w:sz="4" w:space="0" w:color="auto"/>
                  </w:tcBorders>
                  <w:hideMark/>
                </w:tcPr>
                <w:p w14:paraId="0C69711A" w14:textId="77777777" w:rsidR="000753B4" w:rsidRDefault="000753B4" w:rsidP="000753B4">
                  <w:pPr>
                    <w:rPr>
                      <w:rFonts w:ascii="Arial" w:hAnsi="Arial" w:cs="Arial"/>
                      <w:sz w:val="18"/>
                      <w:szCs w:val="18"/>
                      <w:lang w:eastAsia="zh-CN"/>
                    </w:rPr>
                  </w:pPr>
                  <w:r>
                    <w:rPr>
                      <w:rFonts w:ascii="Arial" w:hAnsi="Arial" w:cs="Arial"/>
                      <w:sz w:val="18"/>
                      <w:szCs w:val="18"/>
                      <w:lang w:eastAsia="zh-CN"/>
                    </w:rPr>
                    <w:t>[5.0]</w:t>
                  </w:r>
                </w:p>
              </w:tc>
            </w:tr>
          </w:tbl>
          <w:p w14:paraId="4E80BF03" w14:textId="77777777" w:rsidR="000753B4" w:rsidRDefault="000753B4" w:rsidP="000753B4">
            <w:pPr>
              <w:rPr>
                <w:rFonts w:ascii="Arial" w:eastAsiaTheme="minorHAnsi" w:hAnsi="Arial" w:cs="Arial"/>
                <w:sz w:val="18"/>
                <w:szCs w:val="18"/>
                <w:lang w:eastAsia="zh-CN"/>
              </w:rPr>
            </w:pPr>
          </w:p>
          <w:p w14:paraId="1AB84541" w14:textId="77777777" w:rsidR="000753B4" w:rsidRPr="000753B4" w:rsidRDefault="000753B4" w:rsidP="000753B4">
            <w:pPr>
              <w:overflowPunct/>
              <w:autoSpaceDE/>
              <w:autoSpaceDN/>
              <w:adjustRightInd/>
              <w:spacing w:line="256" w:lineRule="auto"/>
              <w:textAlignment w:val="auto"/>
              <w:rPr>
                <w:rFonts w:ascii="Arial" w:hAnsi="Arial" w:cs="Arial"/>
                <w:sz w:val="18"/>
                <w:szCs w:val="16"/>
                <w:lang w:val="en-US" w:eastAsia="sv-SE"/>
              </w:rPr>
            </w:pPr>
          </w:p>
        </w:tc>
      </w:tr>
    </w:tbl>
    <w:p w14:paraId="24EDC162" w14:textId="77777777" w:rsidR="00073EFD" w:rsidRDefault="00073EFD" w:rsidP="006D609A">
      <w:pPr>
        <w:pStyle w:val="BodyText"/>
      </w:pPr>
    </w:p>
    <w:p w14:paraId="1139A848" w14:textId="580CBDB5" w:rsidR="003C365D" w:rsidRDefault="00073EFD" w:rsidP="00073EFD">
      <w:pPr>
        <w:pStyle w:val="Heading2"/>
      </w:pPr>
      <w:r>
        <w:t>3.3</w:t>
      </w:r>
      <w:r>
        <w:tab/>
      </w:r>
      <w:r w:rsidR="003C365D">
        <w:t>Dual mobility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717"/>
        <w:gridCol w:w="4969"/>
      </w:tblGrid>
      <w:tr w:rsidR="006C50F1" w:rsidRPr="00B26A55" w14:paraId="71A3481D" w14:textId="77777777" w:rsidTr="006C3267">
        <w:trPr>
          <w:trHeight w:val="371"/>
        </w:trPr>
        <w:tc>
          <w:tcPr>
            <w:tcW w:w="1310" w:type="dxa"/>
            <w:shd w:val="clear" w:color="auto" w:fill="auto"/>
            <w:hideMark/>
          </w:tcPr>
          <w:p w14:paraId="752133B6" w14:textId="77777777" w:rsidR="006C50F1" w:rsidRPr="00B55AB8" w:rsidRDefault="006C50F1" w:rsidP="006C3267">
            <w:pPr>
              <w:spacing w:line="254" w:lineRule="auto"/>
              <w:rPr>
                <w:rFonts w:ascii="Arial" w:eastAsia="Calibri" w:hAnsi="Arial" w:cs="Arial"/>
                <w:b/>
                <w:color w:val="0000FF"/>
                <w:sz w:val="18"/>
                <w:szCs w:val="16"/>
                <w:lang w:val="en-US" w:eastAsia="sv-SE"/>
              </w:rPr>
            </w:pPr>
            <w:r w:rsidRPr="00B55AB8">
              <w:rPr>
                <w:rFonts w:ascii="Arial" w:eastAsia="Calibri" w:hAnsi="Arial" w:cs="Arial"/>
                <w:b/>
                <w:sz w:val="18"/>
                <w:szCs w:val="16"/>
                <w:lang w:eastAsia="sv-SE"/>
              </w:rPr>
              <w:t>Company</w:t>
            </w:r>
          </w:p>
        </w:tc>
        <w:tc>
          <w:tcPr>
            <w:tcW w:w="5241" w:type="dxa"/>
            <w:shd w:val="clear" w:color="auto" w:fill="auto"/>
            <w:hideMark/>
          </w:tcPr>
          <w:p w14:paraId="15C9BA24"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val="en-US" w:eastAsia="sv-SE"/>
              </w:rPr>
              <w:t>Observations</w:t>
            </w:r>
          </w:p>
        </w:tc>
        <w:tc>
          <w:tcPr>
            <w:tcW w:w="3338" w:type="dxa"/>
            <w:shd w:val="clear" w:color="auto" w:fill="auto"/>
            <w:hideMark/>
          </w:tcPr>
          <w:p w14:paraId="76F6B5A4"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eastAsia="sv-SE"/>
              </w:rPr>
              <w:t>Proposals</w:t>
            </w:r>
          </w:p>
        </w:tc>
      </w:tr>
      <w:tr w:rsidR="00F131FA" w:rsidRPr="00065FD1" w14:paraId="6F79DAEA" w14:textId="77777777" w:rsidTr="006C3267">
        <w:trPr>
          <w:trHeight w:val="371"/>
        </w:trPr>
        <w:tc>
          <w:tcPr>
            <w:tcW w:w="1310" w:type="dxa"/>
            <w:shd w:val="clear" w:color="auto" w:fill="auto"/>
          </w:tcPr>
          <w:p w14:paraId="20128456" w14:textId="587B1A0C" w:rsidR="00F131FA" w:rsidRPr="00B55AB8" w:rsidRDefault="00F131FA" w:rsidP="00F131FA">
            <w:pPr>
              <w:spacing w:line="252" w:lineRule="auto"/>
              <w:rPr>
                <w:rFonts w:ascii="Arial" w:eastAsia="Calibri" w:hAnsi="Arial" w:cs="Arial"/>
                <w:sz w:val="18"/>
                <w:szCs w:val="16"/>
                <w:lang w:val="sv-SE" w:eastAsia="sv-SE"/>
              </w:rPr>
            </w:pPr>
            <w:r>
              <w:rPr>
                <w:rFonts w:ascii="Arial" w:eastAsia="Calibri" w:hAnsi="Arial" w:cs="Arial"/>
                <w:sz w:val="18"/>
                <w:szCs w:val="16"/>
                <w:lang w:eastAsia="sv-SE"/>
              </w:rPr>
              <w:t>Huawei</w:t>
            </w:r>
          </w:p>
        </w:tc>
        <w:tc>
          <w:tcPr>
            <w:tcW w:w="5241" w:type="dxa"/>
            <w:shd w:val="clear" w:color="auto" w:fill="auto"/>
          </w:tcPr>
          <w:p w14:paraId="016B9E34" w14:textId="05A31FD8" w:rsidR="00F131FA" w:rsidRPr="00B55AB8" w:rsidRDefault="00F131FA" w:rsidP="00F131FA">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In IIOT, both Tx and Rx may be moving. They will affect the Doppler spread. Additionally, the clutter (robots, production lines, production items, etc.) may be mobile as well. These will affect to the per-cluster Doppler. Both should be modelled.</w:t>
            </w:r>
          </w:p>
        </w:tc>
        <w:tc>
          <w:tcPr>
            <w:tcW w:w="3338" w:type="dxa"/>
            <w:shd w:val="clear" w:color="auto" w:fill="auto"/>
            <w:hideMark/>
          </w:tcPr>
          <w:p w14:paraId="652D64F8" w14:textId="77777777" w:rsidR="00F131FA" w:rsidRDefault="00F131FA" w:rsidP="00F131FA">
            <w:pPr>
              <w:rPr>
                <w:rFonts w:asciiTheme="minorHAnsi" w:eastAsiaTheme="minorHAnsi" w:hAnsiTheme="minorHAnsi" w:cstheme="minorBidi"/>
                <w:sz w:val="22"/>
                <w:szCs w:val="22"/>
                <w:lang w:val="en-US" w:eastAsia="ko-KR"/>
              </w:rPr>
            </w:pPr>
            <w:r>
              <w:rPr>
                <w:lang w:val="en-US" w:eastAsia="ko-KR"/>
              </w:rPr>
              <w:t>Dual mobility is modeled as follows with the parameters defined in:</w:t>
            </w:r>
          </w:p>
          <w:p w14:paraId="198778AE" w14:textId="77777777" w:rsidR="00F131FA" w:rsidRDefault="00F131FA" w:rsidP="00F131FA">
            <w:pPr>
              <w:pStyle w:val="B1"/>
              <w:rPr>
                <w:lang w:val="en-US" w:eastAsia="ko-KR"/>
              </w:rPr>
            </w:pPr>
            <w:r>
              <w:rPr>
                <w:lang w:val="en-US" w:eastAsia="ko-KR"/>
              </w:rPr>
              <w:t>-</w:t>
            </w:r>
            <w:r>
              <w:rPr>
                <w:lang w:val="en-US" w:eastAsia="ko-KR"/>
              </w:rPr>
              <w:tab/>
              <w:t>Doppler for the LOS path:</w:t>
            </w:r>
          </w:p>
          <w:p w14:paraId="7D2D64FA" w14:textId="77777777" w:rsidR="00F131FA" w:rsidRDefault="000E2FA5" w:rsidP="00F131FA">
            <w:pPr>
              <w:pStyle w:val="EQ"/>
              <w:rPr>
                <w:lang w:val="en-US" w:eastAsia="ko-KR"/>
              </w:rPr>
            </w:pPr>
            <w:r>
              <w:rPr>
                <w:lang w:val="en-US"/>
              </w:rPr>
              <w:pict w14:anchorId="5E096102">
                <v:shape id="그림 83" o:spid="_x0000_i1041" type="#_x0000_t75" style="width:123.75pt;height:36pt;visibility:visible;mso-wrap-style:square">
                  <v:imagedata r:id="rId31" o:title=""/>
                </v:shape>
              </w:pict>
            </w:r>
            <w:r w:rsidR="00F131FA">
              <w:rPr>
                <w:lang w:val="en-US" w:eastAsia="ko-KR"/>
              </w:rPr>
              <w:t xml:space="preserve">, </w:t>
            </w:r>
          </w:p>
          <w:p w14:paraId="5187CCBF" w14:textId="77777777" w:rsidR="00F131FA" w:rsidRDefault="000E2FA5" w:rsidP="00F131FA">
            <w:pPr>
              <w:pStyle w:val="EQ"/>
              <w:rPr>
                <w:lang w:val="en-US" w:eastAsia="ko-KR"/>
              </w:rPr>
            </w:pPr>
            <w:r>
              <w:rPr>
                <w:lang w:val="en-US"/>
              </w:rPr>
              <w:pict w14:anchorId="28DB64C4">
                <v:shape id="그림 84" o:spid="_x0000_i1042" type="#_x0000_t75" style="width:237pt;height:21.75pt;visibility:visible;mso-wrap-style:square">
                  <v:imagedata r:id="rId32" o:title=""/>
                </v:shape>
              </w:pict>
            </w:r>
          </w:p>
          <w:p w14:paraId="61C69406" w14:textId="77777777" w:rsidR="00F131FA" w:rsidRDefault="000E2FA5" w:rsidP="00F131FA">
            <w:pPr>
              <w:pStyle w:val="EQ"/>
              <w:rPr>
                <w:lang w:val="en-US" w:eastAsia="ko-KR"/>
              </w:rPr>
            </w:pPr>
            <w:r>
              <w:rPr>
                <w:lang w:val="en-US"/>
              </w:rPr>
              <w:pict w14:anchorId="03B58148">
                <v:shape id="그림 85" o:spid="_x0000_i1043" type="#_x0000_t75" style="width:237.75pt;height:21.75pt;visibility:visible;mso-wrap-style:square">
                  <v:imagedata r:id="rId33" o:title=""/>
                </v:shape>
              </w:pict>
            </w:r>
          </w:p>
          <w:p w14:paraId="1A29A5D0" w14:textId="77777777" w:rsidR="00F131FA" w:rsidRDefault="00F131FA" w:rsidP="00F131FA">
            <w:pPr>
              <w:pStyle w:val="B1"/>
              <w:rPr>
                <w:lang w:val="en-US" w:eastAsia="ko-KR"/>
              </w:rPr>
            </w:pPr>
            <w:r>
              <w:rPr>
                <w:lang w:val="en-US" w:eastAsia="ko-KR"/>
              </w:rPr>
              <w:t>-</w:t>
            </w:r>
            <w:r>
              <w:rPr>
                <w:lang w:val="en-US" w:eastAsia="ko-KR"/>
              </w:rPr>
              <w:tab/>
              <w:t>Doppler for the delayed paths (per-cluster Doppler due to the moving scatterers):</w:t>
            </w:r>
          </w:p>
          <w:p w14:paraId="4ACAEB29" w14:textId="77777777" w:rsidR="00F131FA" w:rsidRDefault="000E2FA5" w:rsidP="00F131FA">
            <w:pPr>
              <w:pStyle w:val="EQ"/>
              <w:rPr>
                <w:lang w:val="en-US" w:eastAsia="ko-KR"/>
              </w:rPr>
            </w:pPr>
            <m:oMathPara>
              <m:oMath>
                <m:sSub>
                  <m:sSubPr>
                    <m:ctrlPr>
                      <w:rPr>
                        <w:rFonts w:ascii="Cambria Math" w:eastAsiaTheme="minorHAnsi" w:hAnsi="Cambria Math" w:cstheme="minorBidi"/>
                        <w:sz w:val="22"/>
                        <w:szCs w:val="22"/>
                        <w:lang w:val="en-US" w:eastAsia="ko-KR"/>
                      </w:rPr>
                    </m:ctrlPr>
                  </m:sSubPr>
                  <m:e>
                    <m:r>
                      <w:rPr>
                        <w:rFonts w:ascii="Cambria Math" w:hAnsi="Cambria Math"/>
                        <w:lang w:val="en-US" w:eastAsia="ko-KR"/>
                      </w:rPr>
                      <m:t>v</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m:rPr>
                    <m:sty m:val="p"/>
                  </m:rPr>
                  <w:rPr>
                    <w:rFonts w:ascii="Cambria Math" w:hAnsi="Cambria Math"/>
                    <w:lang w:val="en-US" w:eastAsia="ko-KR"/>
                  </w:rPr>
                  <m:t>=</m:t>
                </m:r>
                <m:f>
                  <m:fPr>
                    <m:ctrlPr>
                      <w:rPr>
                        <w:rFonts w:ascii="Cambria Math" w:eastAsiaTheme="minorHAnsi" w:hAnsi="Cambria Math" w:cstheme="minorBidi"/>
                        <w:sz w:val="22"/>
                        <w:szCs w:val="22"/>
                        <w:lang w:val="en-US" w:eastAsia="ko-KR"/>
                      </w:rPr>
                    </m:ctrlPr>
                  </m:fPr>
                  <m:num>
                    <m:sSubSup>
                      <m:sSubSupPr>
                        <m:ctrlPr>
                          <w:rPr>
                            <w:rFonts w:ascii="Cambria Math" w:eastAsiaTheme="minorHAnsi" w:hAnsi="Cambria Math" w:cstheme="minorBidi"/>
                            <w:sz w:val="22"/>
                            <w:szCs w:val="22"/>
                            <w:lang w:val="en-US" w:eastAsia="ko-KR"/>
                          </w:rPr>
                        </m:ctrlPr>
                      </m:sSubSupPr>
                      <m:e>
                        <m:acc>
                          <m:accPr>
                            <m:ctrlPr>
                              <w:rPr>
                                <w:rFonts w:ascii="Cambria Math" w:eastAsiaTheme="minorHAnsi" w:hAnsi="Cambria Math" w:cstheme="minorBidi"/>
                                <w:sz w:val="22"/>
                                <w:szCs w:val="22"/>
                                <w:lang w:val="en-US" w:eastAsia="ko-KR"/>
                              </w:rPr>
                            </m:ctrlPr>
                          </m:accPr>
                          <m:e>
                            <m:r>
                              <w:rPr>
                                <w:rFonts w:ascii="Cambria Math" w:hAnsi="Cambria Math"/>
                                <w:lang w:val="en-US" w:eastAsia="ko-KR"/>
                              </w:rPr>
                              <m:t>r</m:t>
                            </m:r>
                          </m:e>
                        </m:acc>
                      </m:e>
                      <m:sub>
                        <m:r>
                          <w:rPr>
                            <w:rFonts w:ascii="Cambria Math" w:hAnsi="Cambria Math"/>
                            <w:lang w:val="en-US" w:eastAsia="ko-KR"/>
                          </w:rPr>
                          <m:t>rx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eastAsiaTheme="minorHAnsi" w:hAnsi="Cambria Math" w:cstheme="minorBidi"/>
                            <w:sz w:val="22"/>
                            <w:szCs w:val="22"/>
                            <w:lang w:val="en-US" w:eastAsia="ko-KR"/>
                          </w:rPr>
                        </m:ctrlPr>
                      </m:sSubPr>
                      <m:e>
                        <m:acc>
                          <m:accPr>
                            <m:chr m:val="̅"/>
                            <m:ctrlPr>
                              <w:rPr>
                                <w:rFonts w:ascii="Cambria Math" w:eastAsiaTheme="minorHAnsi" w:hAnsi="Cambria Math" w:cstheme="minorBidi"/>
                                <w:sz w:val="22"/>
                                <w:szCs w:val="22"/>
                                <w:lang w:val="en-US" w:eastAsia="ko-KR"/>
                              </w:rPr>
                            </m:ctrlPr>
                          </m:accPr>
                          <m:e>
                            <m:r>
                              <w:rPr>
                                <w:rFonts w:ascii="Cambria Math" w:hAnsi="Cambria Math"/>
                                <w:lang w:val="en-US" w:eastAsia="ko-KR"/>
                              </w:rPr>
                              <m:t>v</m:t>
                            </m:r>
                          </m:e>
                        </m:acc>
                      </m:e>
                      <m:sub>
                        <m:r>
                          <w:rPr>
                            <w:rFonts w:ascii="Cambria Math" w:hAnsi="Cambria Math"/>
                            <w:lang w:val="en-US" w:eastAsia="ko-KR"/>
                          </w:rPr>
                          <m:t>rx</m:t>
                        </m:r>
                      </m:sub>
                    </m:sSub>
                    <m:r>
                      <m:rPr>
                        <m:sty m:val="p"/>
                      </m:rPr>
                      <w:rPr>
                        <w:rFonts w:ascii="Cambria Math" w:hAnsi="Cambria Math"/>
                        <w:lang w:val="en-US" w:eastAsia="ko-KR"/>
                      </w:rPr>
                      <m:t>+</m:t>
                    </m:r>
                    <m:sSubSup>
                      <m:sSubSupPr>
                        <m:ctrlPr>
                          <w:rPr>
                            <w:rFonts w:ascii="Cambria Math" w:eastAsiaTheme="minorHAnsi" w:hAnsi="Cambria Math" w:cstheme="minorBidi"/>
                            <w:sz w:val="22"/>
                            <w:szCs w:val="22"/>
                            <w:lang w:val="en-US" w:eastAsia="ko-KR"/>
                          </w:rPr>
                        </m:ctrlPr>
                      </m:sSubSupPr>
                      <m:e>
                        <m:acc>
                          <m:accPr>
                            <m:ctrlPr>
                              <w:rPr>
                                <w:rFonts w:ascii="Cambria Math" w:eastAsiaTheme="minorHAnsi" w:hAnsi="Cambria Math" w:cstheme="minorBidi"/>
                                <w:sz w:val="22"/>
                                <w:szCs w:val="22"/>
                                <w:lang w:val="en-US" w:eastAsia="ko-KR"/>
                              </w:rPr>
                            </m:ctrlPr>
                          </m:accPr>
                          <m:e>
                            <m:r>
                              <w:rPr>
                                <w:rFonts w:ascii="Cambria Math" w:hAnsi="Cambria Math"/>
                                <w:lang w:val="en-US" w:eastAsia="ko-KR"/>
                              </w:rPr>
                              <m:t>r</m:t>
                            </m:r>
                          </m:e>
                        </m:acc>
                      </m:e>
                      <m:sub>
                        <m:r>
                          <w:rPr>
                            <w:rFonts w:ascii="Cambria Math" w:hAnsi="Cambria Math"/>
                            <w:lang w:val="en-US" w:eastAsia="ko-KR"/>
                          </w:rPr>
                          <m:t>tx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eastAsiaTheme="minorHAnsi" w:hAnsi="Cambria Math" w:cstheme="minorBidi"/>
                            <w:sz w:val="22"/>
                            <w:szCs w:val="22"/>
                            <w:lang w:val="en-US" w:eastAsia="ko-KR"/>
                          </w:rPr>
                        </m:ctrlPr>
                      </m:sSubPr>
                      <m:e>
                        <m:acc>
                          <m:accPr>
                            <m:chr m:val="̅"/>
                            <m:ctrlPr>
                              <w:rPr>
                                <w:rFonts w:ascii="Cambria Math" w:eastAsiaTheme="minorHAnsi" w:hAnsi="Cambria Math" w:cstheme="minorBidi"/>
                                <w:sz w:val="22"/>
                                <w:szCs w:val="22"/>
                                <w:lang w:val="en-US" w:eastAsia="ko-KR"/>
                              </w:rPr>
                            </m:ctrlPr>
                          </m:accPr>
                          <m:e>
                            <m:r>
                              <w:rPr>
                                <w:rFonts w:ascii="Cambria Math" w:hAnsi="Cambria Math"/>
                                <w:lang w:val="en-US" w:eastAsia="ko-KR"/>
                              </w:rPr>
                              <m:t>v</m:t>
                            </m:r>
                          </m:e>
                        </m:acc>
                      </m:e>
                      <m:sub>
                        <m:r>
                          <w:rPr>
                            <w:rFonts w:ascii="Cambria Math" w:hAnsi="Cambria Math"/>
                            <w:lang w:val="en-US" w:eastAsia="ko-KR"/>
                          </w:rPr>
                          <m:t>tx</m:t>
                        </m:r>
                      </m:sub>
                    </m:sSub>
                    <m:r>
                      <m:rPr>
                        <m:sty m:val="p"/>
                      </m:rPr>
                      <w:rPr>
                        <w:rFonts w:ascii="Cambria Math" w:hAnsi="Cambria Math"/>
                        <w:lang w:val="en-US" w:eastAsia="ko-KR"/>
                      </w:rPr>
                      <m:t>+2</m:t>
                    </m:r>
                    <m:sSub>
                      <m:sSubPr>
                        <m:ctrlPr>
                          <w:rPr>
                            <w:rFonts w:ascii="Cambria Math" w:eastAsiaTheme="minorHAnsi" w:hAnsi="Cambria Math" w:cstheme="minorBidi"/>
                            <w:sz w:val="22"/>
                            <w:szCs w:val="22"/>
                            <w:lang w:val="en-US" w:eastAsia="ko-KR"/>
                          </w:rPr>
                        </m:ctrlPr>
                      </m:sSubPr>
                      <m:e>
                        <m:sSub>
                          <m:sSubPr>
                            <m:ctrlPr>
                              <w:rPr>
                                <w:rFonts w:ascii="Cambria Math" w:eastAsiaTheme="minorHAnsi" w:hAnsi="Cambria Math" w:cstheme="minorBidi"/>
                                <w:sz w:val="22"/>
                                <w:szCs w:val="22"/>
                                <w:lang w:val="en-US" w:eastAsia="ko-KR"/>
                              </w:rPr>
                            </m:ctrlPr>
                          </m:sSubPr>
                          <m:e>
                            <m:r>
                              <w:rPr>
                                <w:rFonts w:ascii="Cambria Math" w:hAnsi="Cambria Math"/>
                                <w:lang w:val="en-US" w:eastAsia="ko-KR"/>
                              </w:rPr>
                              <m:t>α</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sSub>
                          <m:sSubPr>
                            <m:ctrlPr>
                              <w:rPr>
                                <w:rFonts w:ascii="Cambria Math" w:eastAsiaTheme="minorHAnsi" w:hAnsi="Cambria Math" w:cstheme="minorBidi"/>
                                <w:sz w:val="22"/>
                                <w:szCs w:val="22"/>
                                <w:lang w:val="en-US" w:eastAsia="ko-KR"/>
                              </w:rPr>
                            </m:ctrlPr>
                          </m:sSubPr>
                          <m:e>
                            <m:r>
                              <w:rPr>
                                <w:rFonts w:ascii="Cambria Math" w:hAnsi="Cambria Math"/>
                                <w:lang w:val="en-US" w:eastAsia="ko-KR"/>
                              </w:rPr>
                              <m:t>β</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w:rPr>
                            <w:rFonts w:ascii="Cambria Math" w:hAnsi="Cambria Math"/>
                            <w:lang w:val="en-US" w:eastAsia="ko-KR"/>
                          </w:rPr>
                          <m:t>D</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num>
                  <m:den>
                    <m:sSub>
                      <m:sSubPr>
                        <m:ctrlPr>
                          <w:rPr>
                            <w:rFonts w:ascii="Cambria Math" w:eastAsiaTheme="minorHAnsi" w:hAnsi="Cambria Math" w:cstheme="minorBidi"/>
                            <w:sz w:val="22"/>
                            <w:szCs w:val="22"/>
                            <w:lang w:val="en-US" w:eastAsia="ko-KR"/>
                          </w:rPr>
                        </m:ctrlPr>
                      </m:sSubPr>
                      <m:e>
                        <m:r>
                          <w:rPr>
                            <w:rFonts w:ascii="Cambria Math" w:hAnsi="Cambria Math"/>
                            <w:lang w:val="en-US" w:eastAsia="ko-KR"/>
                          </w:rPr>
                          <m:t>λ</m:t>
                        </m:r>
                      </m:e>
                      <m:sub>
                        <m:r>
                          <m:rPr>
                            <m:sty m:val="p"/>
                          </m:rPr>
                          <w:rPr>
                            <w:rFonts w:ascii="Cambria Math" w:hAnsi="Cambria Math"/>
                            <w:lang w:val="en-US" w:eastAsia="ko-KR"/>
                          </w:rPr>
                          <m:t>0</m:t>
                        </m:r>
                      </m:sub>
                    </m:sSub>
                  </m:den>
                </m:f>
              </m:oMath>
            </m:oMathPara>
          </w:p>
          <w:p w14:paraId="18A0E4E5" w14:textId="65AC727D" w:rsidR="00F131FA" w:rsidRPr="00B55AB8" w:rsidRDefault="00F131FA" w:rsidP="00F131FA">
            <w:pPr>
              <w:rPr>
                <w:rFonts w:ascii="Arial" w:eastAsia="Calibri" w:hAnsi="Arial" w:cs="Arial"/>
                <w:sz w:val="18"/>
                <w:szCs w:val="16"/>
                <w:lang w:val="en-US" w:eastAsia="sv-SE"/>
              </w:rPr>
            </w:pPr>
            <w:r>
              <w:rPr>
                <w:lang w:val="en-US" w:eastAsia="ko-KR"/>
              </w:rPr>
              <w:t>where</w:t>
            </w:r>
            <w:r>
              <w:rPr>
                <w:rFonts w:ascii="Batang" w:eastAsia="Batang" w:hint="eastAsia"/>
                <w:kern w:val="2"/>
                <w:szCs w:val="24"/>
                <w:lang w:val="en-US" w:eastAsia="ko-KR"/>
              </w:rPr>
              <w:t xml:space="preserve"> </w:t>
            </w:r>
            <m:oMath>
              <m:sSub>
                <m:sSubPr>
                  <m:ctrlPr>
                    <w:rPr>
                      <w:rFonts w:ascii="Cambria Math" w:eastAsia="Batang" w:hAnsi="Cambria Math" w:cstheme="minorBidi"/>
                      <w:kern w:val="2"/>
                      <w:sz w:val="22"/>
                      <w:szCs w:val="24"/>
                      <w:lang w:val="en-US" w:eastAsia="ko-KR"/>
                    </w:rPr>
                  </m:ctrlPr>
                </m:sSubPr>
                <m:e>
                  <m:r>
                    <w:rPr>
                      <w:rFonts w:ascii="Cambria Math" w:eastAsia="Batang" w:hAnsi="Cambria Math"/>
                      <w:kern w:val="2"/>
                      <w:szCs w:val="24"/>
                      <w:lang w:val="en-US" w:eastAsia="ko-KR"/>
                    </w:rPr>
                    <m:t>D</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Pr>
                <w:rFonts w:ascii="Batang" w:eastAsia="Batang" w:hint="eastAsia"/>
                <w:kern w:val="2"/>
                <w:szCs w:val="24"/>
                <w:lang w:val="en-US" w:eastAsia="ko-KR"/>
              </w:rPr>
              <w:t xml:space="preserve"> </w:t>
            </w:r>
            <w:r>
              <w:rPr>
                <w:lang w:val="en-US" w:eastAsia="ko-KR"/>
              </w:rPr>
              <w:t>is a random variable with uniform distribution from</w:t>
            </w:r>
            <w:r>
              <w:rPr>
                <w:rFonts w:ascii="Batang" w:eastAsia="Batang" w:hint="eastAsia"/>
                <w:kern w:val="2"/>
                <w:szCs w:val="24"/>
                <w:lang w:val="en-US" w:eastAsia="ko-KR"/>
              </w:rPr>
              <w:t xml:space="preserve"> </w:t>
            </w:r>
            <m:oMath>
              <m:r>
                <m:rPr>
                  <m:sty m:val="p"/>
                </m:rPr>
                <w:rPr>
                  <w:rFonts w:ascii="Cambria Math" w:eastAsia="Batang" w:hAnsi="Cambria Math"/>
                  <w:kern w:val="2"/>
                  <w:szCs w:val="24"/>
                  <w:lang w:val="en-US" w:eastAsia="ko-KR"/>
                </w:rPr>
                <m:t>-</m:t>
              </m:r>
              <m:sSub>
                <m:sSubPr>
                  <m:ctrlPr>
                    <w:rPr>
                      <w:rFonts w:ascii="Cambria Math" w:eastAsia="Batang" w:hAnsi="Cambria Math" w:cstheme="minorBidi"/>
                      <w:kern w:val="2"/>
                      <w:sz w:val="2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Pr>
                <w:rFonts w:ascii="Batang" w:eastAsia="Batang" w:hint="eastAsia"/>
                <w:kern w:val="2"/>
                <w:szCs w:val="24"/>
                <w:lang w:val="en-US" w:eastAsia="ko-KR"/>
              </w:rPr>
              <w:t xml:space="preserve"> </w:t>
            </w:r>
            <w:r>
              <w:rPr>
                <w:lang w:val="en-US" w:eastAsia="ko-KR"/>
              </w:rPr>
              <w:t xml:space="preserve">to </w:t>
            </w:r>
            <m:oMath>
              <m:sSub>
                <m:sSubPr>
                  <m:ctrlPr>
                    <w:rPr>
                      <w:rFonts w:ascii="Cambria Math" w:eastAsia="Batang" w:hAnsi="Cambria Math" w:cstheme="minorBidi"/>
                      <w:kern w:val="2"/>
                      <w:sz w:val="2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Pr>
                <w:rFonts w:ascii="Batang" w:eastAsia="Batang" w:hint="eastAsia"/>
                <w:kern w:val="2"/>
                <w:szCs w:val="24"/>
                <w:lang w:val="en-US" w:eastAsia="ko-KR"/>
              </w:rPr>
              <w:t xml:space="preserve">,  </w:t>
            </w:r>
            <m:oMath>
              <m:sSub>
                <m:sSubPr>
                  <m:ctrlPr>
                    <w:rPr>
                      <w:rFonts w:ascii="Cambria Math" w:eastAsia="Batang" w:hAnsi="Cambria Math" w:cstheme="minorBidi"/>
                      <w:kern w:val="2"/>
                      <w:sz w:val="2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Pr>
                <w:rFonts w:ascii="Batang" w:eastAsia="Batang" w:hint="eastAsia"/>
                <w:kern w:val="2"/>
                <w:szCs w:val="24"/>
                <w:lang w:val="en-US" w:eastAsia="ko-KR"/>
              </w:rPr>
              <w:t xml:space="preserve"> </w:t>
            </w:r>
            <w:r>
              <w:rPr>
                <w:lang w:val="en-US" w:eastAsia="ko-KR"/>
              </w:rPr>
              <w:t xml:space="preserve">is the maximum speed of the scatterer in the layout, </w:t>
            </w:r>
            <m:oMath>
              <m:sSub>
                <m:sSubPr>
                  <m:ctrlPr>
                    <w:rPr>
                      <w:rFonts w:ascii="Cambria Math" w:eastAsia="Batang" w:hAnsi="Cambria Math" w:cstheme="minorBidi"/>
                      <w:kern w:val="2"/>
                      <w:sz w:val="2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Pr>
                <w:rFonts w:ascii="Batang" w:eastAsia="Batang" w:hint="eastAsia"/>
                <w:kern w:val="2"/>
                <w:szCs w:val="24"/>
                <w:lang w:val="en-US" w:eastAsia="ko-KR"/>
              </w:rPr>
              <w:t xml:space="preserve"> (</w:t>
            </w:r>
            <m:oMath>
              <m:d>
                <m:dPr>
                  <m:begChr m:val="["/>
                  <m:endChr m:val="]"/>
                  <m:ctrlPr>
                    <w:rPr>
                      <w:rFonts w:ascii="Cambria Math" w:eastAsia="Batang" w:hAnsi="Cambria Math" w:cstheme="minorBidi"/>
                      <w:i/>
                      <w:kern w:val="2"/>
                      <w:sz w:val="22"/>
                      <w:szCs w:val="24"/>
                      <w:lang w:val="en-US" w:eastAsia="ko-KR"/>
                    </w:rPr>
                  </m:ctrlPr>
                </m:dPr>
                <m:e>
                  <m:r>
                    <m:rPr>
                      <m:sty m:val="p"/>
                    </m:rPr>
                    <w:rPr>
                      <w:rFonts w:ascii="Cambria Math" w:eastAsia="Batang" w:hAnsi="Cambria Math"/>
                      <w:kern w:val="2"/>
                      <w:szCs w:val="24"/>
                      <w:lang w:val="en-US" w:eastAsia="ko-KR"/>
                    </w:rPr>
                    <m:t>0</m:t>
                  </m:r>
                  <m:ctrlPr>
                    <w:rPr>
                      <w:rFonts w:ascii="Cambria Math" w:eastAsia="Batang" w:hAnsi="Cambria Math" w:cstheme="minorBidi"/>
                      <w:kern w:val="2"/>
                      <w:sz w:val="22"/>
                      <w:szCs w:val="24"/>
                      <w:lang w:val="en-US" w:eastAsia="ko-KR"/>
                    </w:rPr>
                  </m:ctrlPr>
                </m:e>
              </m:d>
              <m:sSub>
                <m:sSubPr>
                  <m:ctrlPr>
                    <w:rPr>
                      <w:rFonts w:ascii="Cambria Math" w:eastAsia="Batang" w:hAnsi="Cambria Math" w:cstheme="minorBidi"/>
                      <w:kern w:val="2"/>
                      <w:sz w:val="22"/>
                      <w:szCs w:val="24"/>
                      <w:lang w:val="en-US" w:eastAsia="ko-KR"/>
                    </w:rPr>
                  </m:ctrlPr>
                </m:sSubPr>
                <m:e>
                  <m:r>
                    <m:rPr>
                      <m:sty m:val="p"/>
                    </m:rPr>
                    <w:rPr>
                      <w:rFonts w:ascii="Cambria Math" w:eastAsia="Batang" w:hAnsi="Cambria Math" w:hint="eastAsia"/>
                      <w:kern w:val="2"/>
                      <w:szCs w:val="24"/>
                      <w:lang w:val="en-US" w:eastAsia="ko-KR"/>
                    </w:rPr>
                    <m:t>≤</m:t>
                  </m:r>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r>
                <m:rPr>
                  <m:sty m:val="p"/>
                </m:rPr>
                <w:rPr>
                  <w:rFonts w:ascii="Cambria Math" w:eastAsia="Batang" w:hAnsi="Cambria Math" w:hint="eastAsia"/>
                  <w:kern w:val="2"/>
                  <w:szCs w:val="24"/>
                  <w:lang w:val="en-US" w:eastAsia="ko-KR"/>
                </w:rPr>
                <m:t>≤</m:t>
              </m:r>
              <m:r>
                <m:rPr>
                  <m:sty m:val="p"/>
                </m:rPr>
                <w:rPr>
                  <w:rFonts w:ascii="Cambria Math" w:eastAsia="Batang" w:hAnsi="Cambria Math"/>
                  <w:kern w:val="2"/>
                  <w:szCs w:val="24"/>
                  <w:lang w:val="en-US" w:eastAsia="ko-KR"/>
                </w:rPr>
                <m:t>[</m:t>
              </m:r>
              <m:r>
                <m:rPr>
                  <m:sty m:val="p"/>
                </m:rPr>
                <w:rPr>
                  <w:rFonts w:ascii="Cambria Math" w:eastAsia="Batang"/>
                  <w:kern w:val="2"/>
                  <w:szCs w:val="24"/>
                  <w:lang w:val="en-US" w:eastAsia="ko-KR"/>
                </w:rPr>
                <m:t>1</m:t>
              </m:r>
              <m:r>
                <w:rPr>
                  <w:rFonts w:ascii="Cambria Math" w:eastAsia="Batang" w:hAnsi="Cambria Math"/>
                  <w:kern w:val="2"/>
                  <w:szCs w:val="24"/>
                  <w:lang w:val="en-US" w:eastAsia="ko-KR"/>
                </w:rPr>
                <m:t>]</m:t>
              </m:r>
            </m:oMath>
            <w:r>
              <w:rPr>
                <w:rFonts w:ascii="Batang" w:eastAsia="Batang" w:hint="eastAsia"/>
                <w:kern w:val="2"/>
                <w:szCs w:val="24"/>
                <w:lang w:val="en-US" w:eastAsia="ko-KR"/>
              </w:rPr>
              <w:t xml:space="preserve">) </w:t>
            </w:r>
            <w:r>
              <w:rPr>
                <w:lang w:val="en-US" w:eastAsia="ko-KR"/>
              </w:rPr>
              <w:t xml:space="preserve">is a </w:t>
            </w:r>
            <w:r>
              <w:rPr>
                <w:lang w:val="en-US" w:eastAsia="ko-KR"/>
              </w:rPr>
              <w:lastRenderedPageBreak/>
              <w:t xml:space="preserve">random variable with uniform distribution, and </w:t>
            </w:r>
            <m:oMath>
              <m:sSub>
                <m:sSubPr>
                  <m:ctrlPr>
                    <w:rPr>
                      <w:rFonts w:ascii="Cambria Math" w:eastAsiaTheme="minorHAnsi" w:hAnsi="Cambria Math" w:cstheme="minorBidi"/>
                      <w:sz w:val="22"/>
                      <w:szCs w:val="22"/>
                      <w:lang w:val="en-US" w:eastAsia="ko-KR"/>
                    </w:rPr>
                  </m:ctrlPr>
                </m:sSubPr>
                <m:e>
                  <m:r>
                    <w:rPr>
                      <w:rFonts w:ascii="Cambria Math" w:hAnsi="Cambria Math"/>
                      <w:lang w:val="en-US" w:eastAsia="ko-KR"/>
                    </w:rPr>
                    <m:t>β</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w:rPr>
                  <w:rFonts w:ascii="Cambria Math" w:hAnsi="Cambria Math"/>
                  <w:lang w:val="en-US" w:eastAsia="ko-KR"/>
                </w:rPr>
                <m:t xml:space="preserve"> </m:t>
              </m:r>
            </m:oMath>
            <w:r>
              <w:rPr>
                <w:lang w:val="en-US" w:eastAsia="ko-KR"/>
              </w:rPr>
              <w:t>is a binary random variable.</w:t>
            </w:r>
          </w:p>
        </w:tc>
      </w:tr>
      <w:tr w:rsidR="006C50F1" w:rsidRPr="00065FD1" w14:paraId="54198871" w14:textId="77777777" w:rsidTr="006C3267">
        <w:trPr>
          <w:trHeight w:val="371"/>
        </w:trPr>
        <w:tc>
          <w:tcPr>
            <w:tcW w:w="1310" w:type="dxa"/>
            <w:shd w:val="clear" w:color="auto" w:fill="auto"/>
          </w:tcPr>
          <w:p w14:paraId="30D0316A" w14:textId="77777777" w:rsidR="006C50F1" w:rsidRPr="00F131FA" w:rsidRDefault="006C50F1" w:rsidP="006C3267">
            <w:pPr>
              <w:spacing w:line="252" w:lineRule="auto"/>
              <w:rPr>
                <w:rFonts w:ascii="Arial" w:eastAsia="Calibri" w:hAnsi="Arial" w:cs="Arial"/>
                <w:sz w:val="18"/>
                <w:szCs w:val="16"/>
                <w:lang w:val="en-US" w:eastAsia="sv-SE"/>
              </w:rPr>
            </w:pPr>
          </w:p>
        </w:tc>
        <w:tc>
          <w:tcPr>
            <w:tcW w:w="5241" w:type="dxa"/>
            <w:shd w:val="clear" w:color="auto" w:fill="auto"/>
          </w:tcPr>
          <w:p w14:paraId="3E048F0B" w14:textId="77777777" w:rsidR="006C50F1" w:rsidRPr="00B55AB8" w:rsidRDefault="006C50F1" w:rsidP="006C3267">
            <w:pPr>
              <w:spacing w:line="252" w:lineRule="auto"/>
              <w:rPr>
                <w:rFonts w:ascii="Arial" w:eastAsia="Calibri" w:hAnsi="Arial" w:cs="Arial"/>
                <w:sz w:val="18"/>
                <w:szCs w:val="16"/>
                <w:lang w:val="en-US" w:eastAsia="sv-SE"/>
              </w:rPr>
            </w:pPr>
          </w:p>
        </w:tc>
        <w:tc>
          <w:tcPr>
            <w:tcW w:w="3338" w:type="dxa"/>
            <w:shd w:val="clear" w:color="auto" w:fill="auto"/>
          </w:tcPr>
          <w:p w14:paraId="4FF0632D" w14:textId="77777777" w:rsidR="006C50F1" w:rsidRPr="00B55AB8" w:rsidRDefault="006C50F1" w:rsidP="006C3267">
            <w:pPr>
              <w:rPr>
                <w:rFonts w:ascii="Arial" w:eastAsia="Calibri" w:hAnsi="Arial" w:cs="Arial"/>
                <w:sz w:val="18"/>
                <w:szCs w:val="16"/>
                <w:lang w:val="en-US" w:eastAsia="sv-SE"/>
              </w:rPr>
            </w:pPr>
          </w:p>
        </w:tc>
      </w:tr>
      <w:tr w:rsidR="006C50F1" w:rsidRPr="00065FD1" w14:paraId="3B45AD8C" w14:textId="77777777" w:rsidTr="006C3267">
        <w:trPr>
          <w:trHeight w:val="371"/>
        </w:trPr>
        <w:tc>
          <w:tcPr>
            <w:tcW w:w="1310" w:type="dxa"/>
            <w:shd w:val="clear" w:color="auto" w:fill="auto"/>
          </w:tcPr>
          <w:p w14:paraId="729441BF" w14:textId="77777777" w:rsidR="006C50F1" w:rsidRPr="00F131FA" w:rsidRDefault="006C50F1" w:rsidP="006C3267">
            <w:pPr>
              <w:spacing w:line="252" w:lineRule="auto"/>
              <w:rPr>
                <w:rFonts w:ascii="Arial" w:eastAsia="Calibri" w:hAnsi="Arial" w:cs="Arial"/>
                <w:sz w:val="18"/>
                <w:szCs w:val="16"/>
                <w:lang w:val="en-US" w:eastAsia="sv-SE"/>
              </w:rPr>
            </w:pPr>
          </w:p>
        </w:tc>
        <w:tc>
          <w:tcPr>
            <w:tcW w:w="5241" w:type="dxa"/>
            <w:shd w:val="clear" w:color="auto" w:fill="auto"/>
          </w:tcPr>
          <w:p w14:paraId="3CAB2F67" w14:textId="77777777" w:rsidR="006C50F1" w:rsidRPr="00B55AB8" w:rsidRDefault="006C50F1" w:rsidP="006C3267">
            <w:pPr>
              <w:spacing w:line="252" w:lineRule="auto"/>
              <w:rPr>
                <w:rFonts w:ascii="Arial" w:eastAsia="Calibri" w:hAnsi="Arial" w:cs="Arial"/>
                <w:sz w:val="18"/>
                <w:szCs w:val="16"/>
                <w:lang w:val="en-US" w:eastAsia="sv-SE"/>
              </w:rPr>
            </w:pPr>
          </w:p>
        </w:tc>
        <w:tc>
          <w:tcPr>
            <w:tcW w:w="3338" w:type="dxa"/>
            <w:shd w:val="clear" w:color="auto" w:fill="auto"/>
          </w:tcPr>
          <w:p w14:paraId="0E46555E" w14:textId="77777777" w:rsidR="006C50F1" w:rsidRPr="00B55AB8" w:rsidRDefault="006C50F1" w:rsidP="006C3267">
            <w:pPr>
              <w:rPr>
                <w:rFonts w:ascii="Arial" w:eastAsia="Calibri" w:hAnsi="Arial" w:cs="Arial"/>
                <w:sz w:val="18"/>
                <w:szCs w:val="16"/>
                <w:lang w:val="en-US" w:eastAsia="sv-SE"/>
              </w:rPr>
            </w:pPr>
          </w:p>
        </w:tc>
      </w:tr>
    </w:tbl>
    <w:p w14:paraId="0E5C1D36" w14:textId="77777777" w:rsidR="00073EFD" w:rsidRDefault="00073EFD" w:rsidP="006D609A">
      <w:pPr>
        <w:pStyle w:val="BodyText"/>
      </w:pPr>
    </w:p>
    <w:p w14:paraId="45B730F6" w14:textId="288C4104" w:rsidR="003C365D" w:rsidRDefault="00073EFD" w:rsidP="00073EFD">
      <w:pPr>
        <w:pStyle w:val="Heading2"/>
      </w:pPr>
      <w:r>
        <w:t>3.4</w:t>
      </w:r>
      <w:r>
        <w:tab/>
      </w:r>
      <w:r w:rsidR="003C365D">
        <w:t>Sources of EM interference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6C50F1" w:rsidRPr="00B26A55" w14:paraId="325BCAB7" w14:textId="77777777" w:rsidTr="006C3267">
        <w:trPr>
          <w:trHeight w:val="371"/>
        </w:trPr>
        <w:tc>
          <w:tcPr>
            <w:tcW w:w="1310" w:type="dxa"/>
            <w:shd w:val="clear" w:color="auto" w:fill="auto"/>
            <w:hideMark/>
          </w:tcPr>
          <w:p w14:paraId="7B1FA8C0" w14:textId="77777777" w:rsidR="006C50F1" w:rsidRPr="00B55AB8" w:rsidRDefault="006C50F1" w:rsidP="006C3267">
            <w:pPr>
              <w:spacing w:line="254" w:lineRule="auto"/>
              <w:rPr>
                <w:rFonts w:ascii="Arial" w:eastAsia="Calibri" w:hAnsi="Arial" w:cs="Arial"/>
                <w:b/>
                <w:color w:val="0000FF"/>
                <w:sz w:val="18"/>
                <w:szCs w:val="16"/>
                <w:lang w:val="en-US" w:eastAsia="sv-SE"/>
              </w:rPr>
            </w:pPr>
            <w:r w:rsidRPr="00B55AB8">
              <w:rPr>
                <w:rFonts w:ascii="Arial" w:eastAsia="Calibri" w:hAnsi="Arial" w:cs="Arial"/>
                <w:b/>
                <w:sz w:val="18"/>
                <w:szCs w:val="16"/>
                <w:lang w:eastAsia="sv-SE"/>
              </w:rPr>
              <w:t>Company</w:t>
            </w:r>
          </w:p>
        </w:tc>
        <w:tc>
          <w:tcPr>
            <w:tcW w:w="5241" w:type="dxa"/>
            <w:shd w:val="clear" w:color="auto" w:fill="auto"/>
            <w:hideMark/>
          </w:tcPr>
          <w:p w14:paraId="0899C63D"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val="en-US" w:eastAsia="sv-SE"/>
              </w:rPr>
              <w:t>Observations</w:t>
            </w:r>
          </w:p>
        </w:tc>
        <w:tc>
          <w:tcPr>
            <w:tcW w:w="3338" w:type="dxa"/>
            <w:shd w:val="clear" w:color="auto" w:fill="auto"/>
            <w:hideMark/>
          </w:tcPr>
          <w:p w14:paraId="0E56C8A3"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eastAsia="sv-SE"/>
              </w:rPr>
              <w:t>Proposals</w:t>
            </w:r>
          </w:p>
        </w:tc>
      </w:tr>
      <w:tr w:rsidR="006C50F1" w:rsidRPr="00065FD1" w14:paraId="6499153D" w14:textId="77777777" w:rsidTr="006C3267">
        <w:trPr>
          <w:trHeight w:val="371"/>
        </w:trPr>
        <w:tc>
          <w:tcPr>
            <w:tcW w:w="1310" w:type="dxa"/>
            <w:shd w:val="clear" w:color="auto" w:fill="auto"/>
          </w:tcPr>
          <w:p w14:paraId="067C9C7C" w14:textId="77777777" w:rsidR="006C50F1" w:rsidRPr="00B55AB8" w:rsidRDefault="006C50F1" w:rsidP="006C3267">
            <w:pPr>
              <w:spacing w:line="252" w:lineRule="auto"/>
              <w:rPr>
                <w:rFonts w:ascii="Arial" w:eastAsia="Calibri" w:hAnsi="Arial" w:cs="Arial"/>
                <w:sz w:val="18"/>
                <w:szCs w:val="16"/>
                <w:lang w:val="sv-SE" w:eastAsia="sv-SE"/>
              </w:rPr>
            </w:pPr>
            <w:r w:rsidRPr="00B55AB8">
              <w:rPr>
                <w:rFonts w:ascii="Arial" w:eastAsia="Calibri" w:hAnsi="Arial" w:cs="Arial"/>
                <w:sz w:val="18"/>
                <w:szCs w:val="16"/>
                <w:lang w:val="sv-SE" w:eastAsia="sv-SE"/>
              </w:rPr>
              <w:t>Ericsson</w:t>
            </w:r>
          </w:p>
        </w:tc>
        <w:tc>
          <w:tcPr>
            <w:tcW w:w="5241" w:type="dxa"/>
            <w:shd w:val="clear" w:color="auto" w:fill="auto"/>
          </w:tcPr>
          <w:p w14:paraId="758BF7E4" w14:textId="0B9BD2A9" w:rsidR="006C50F1" w:rsidRPr="00B55AB8" w:rsidRDefault="00F9625A" w:rsidP="006C3267">
            <w:pPr>
              <w:spacing w:line="252" w:lineRule="auto"/>
              <w:rPr>
                <w:rFonts w:ascii="Arial" w:eastAsia="Calibri" w:hAnsi="Arial" w:cs="Arial"/>
                <w:sz w:val="18"/>
                <w:szCs w:val="16"/>
                <w:lang w:val="en-US" w:eastAsia="sv-SE"/>
              </w:rPr>
            </w:pPr>
            <w:r w:rsidRPr="00F9625A">
              <w:rPr>
                <w:rFonts w:ascii="Arial" w:eastAsia="Calibri" w:hAnsi="Arial" w:cs="Arial"/>
                <w:sz w:val="18"/>
                <w:szCs w:val="16"/>
                <w:lang w:val="en-US" w:eastAsia="sv-SE"/>
              </w:rPr>
              <w:t>It has been observed that some industrial machinery may cause EM interference, which could appear as non-white noise in the propagation channel. The variance of this noise is expected be dependent on the proximity of the receiver to the interfering machinery. It is unclear if the characterization and specification of the EM interference source itself falls within the scope of the present study item, but it seems appropriate to consider the modelling of the propagation channel between the interfering equipment and the receiver. For this, we can simply use the same approach as for regular communication links, i.e. the source of the EM interference is considered as a transmitter with certain output power, spectrum characteristics, and effective antenna gain. For interference to the downlink, the interferer-Rx link can likely be represented with a D2D scenario in which both transmitter and receiver are located below the average clutter height.</w:t>
            </w:r>
          </w:p>
        </w:tc>
        <w:tc>
          <w:tcPr>
            <w:tcW w:w="3338" w:type="dxa"/>
            <w:shd w:val="clear" w:color="auto" w:fill="auto"/>
            <w:hideMark/>
          </w:tcPr>
          <w:p w14:paraId="33F11025" w14:textId="77777777" w:rsidR="00307CAC" w:rsidRDefault="00307CAC" w:rsidP="00307CAC">
            <w:pPr>
              <w:pStyle w:val="ListParagraph"/>
              <w:numPr>
                <w:ilvl w:val="0"/>
                <w:numId w:val="27"/>
              </w:numPr>
              <w:rPr>
                <w:rFonts w:ascii="Arial" w:hAnsi="Arial" w:cs="Arial"/>
                <w:sz w:val="18"/>
                <w:szCs w:val="16"/>
                <w:lang w:val="en-US" w:eastAsia="sv-SE"/>
              </w:rPr>
            </w:pPr>
            <w:r w:rsidRPr="00307CAC">
              <w:rPr>
                <w:rFonts w:ascii="Arial" w:hAnsi="Arial" w:cs="Arial"/>
                <w:sz w:val="18"/>
                <w:szCs w:val="16"/>
                <w:lang w:val="en-US" w:eastAsia="sv-SE"/>
              </w:rPr>
              <w:t>Model propagation links between equipment causing EM interference and communication equipment using the same channel model as for communication links</w:t>
            </w:r>
          </w:p>
          <w:p w14:paraId="15B1E489" w14:textId="232740E3" w:rsidR="006C50F1" w:rsidRPr="00307CAC" w:rsidRDefault="00307CAC" w:rsidP="00307CAC">
            <w:pPr>
              <w:pStyle w:val="ListParagraph"/>
              <w:numPr>
                <w:ilvl w:val="1"/>
                <w:numId w:val="27"/>
              </w:numPr>
              <w:rPr>
                <w:rFonts w:ascii="Arial" w:hAnsi="Arial" w:cs="Arial"/>
                <w:sz w:val="18"/>
                <w:szCs w:val="16"/>
                <w:lang w:val="en-US" w:eastAsia="sv-SE"/>
              </w:rPr>
            </w:pPr>
            <w:r w:rsidRPr="00307CAC">
              <w:rPr>
                <w:rFonts w:ascii="Arial" w:hAnsi="Arial" w:cs="Arial"/>
                <w:sz w:val="18"/>
                <w:szCs w:val="16"/>
                <w:lang w:val="en-US" w:eastAsia="sv-SE"/>
              </w:rPr>
              <w:t>Note: This may require a channel model for a D2D scenario where both transmitter and receiver are located below the average clutter height</w:t>
            </w:r>
          </w:p>
        </w:tc>
      </w:tr>
      <w:tr w:rsidR="00B70399" w:rsidRPr="00065FD1" w14:paraId="580F67A6" w14:textId="77777777" w:rsidTr="006C3267">
        <w:trPr>
          <w:trHeight w:val="371"/>
        </w:trPr>
        <w:tc>
          <w:tcPr>
            <w:tcW w:w="1310" w:type="dxa"/>
            <w:shd w:val="clear" w:color="auto" w:fill="auto"/>
          </w:tcPr>
          <w:p w14:paraId="5FD0AB36" w14:textId="784AB1BE" w:rsidR="00B70399" w:rsidRPr="00F9625A" w:rsidRDefault="00B70399" w:rsidP="00B70399">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ZTE</w:t>
            </w:r>
          </w:p>
        </w:tc>
        <w:tc>
          <w:tcPr>
            <w:tcW w:w="5241" w:type="dxa"/>
            <w:shd w:val="clear" w:color="auto" w:fill="auto"/>
          </w:tcPr>
          <w:p w14:paraId="63451F97" w14:textId="6491B836" w:rsidR="00B70399" w:rsidRPr="00B55AB8" w:rsidRDefault="00B70399" w:rsidP="00B70399">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 xml:space="preserve">EM interference is related to both signal interference source and radio channel, where radio channel can be modeled by similar approach as BS-UE with particular Tx-Rx positions and the signal interference source should be handled in RAN4. </w:t>
            </w:r>
          </w:p>
        </w:tc>
        <w:tc>
          <w:tcPr>
            <w:tcW w:w="3338" w:type="dxa"/>
            <w:shd w:val="clear" w:color="auto" w:fill="auto"/>
          </w:tcPr>
          <w:p w14:paraId="6DD9D00D" w14:textId="4554E8ED" w:rsidR="00B70399" w:rsidRPr="00B55AB8" w:rsidRDefault="00B70399" w:rsidP="00B70399">
            <w:pPr>
              <w:rPr>
                <w:rFonts w:ascii="Arial" w:eastAsia="Calibri" w:hAnsi="Arial" w:cs="Arial"/>
                <w:sz w:val="18"/>
                <w:szCs w:val="16"/>
                <w:lang w:val="en-US" w:eastAsia="sv-SE"/>
              </w:rPr>
            </w:pPr>
            <w:r>
              <w:rPr>
                <w:rFonts w:ascii="Arial" w:eastAsia="SimSun" w:hAnsi="Arial" w:cs="Arial"/>
                <w:sz w:val="18"/>
                <w:szCs w:val="16"/>
                <w:lang w:val="en-US" w:eastAsia="zh-CN"/>
              </w:rPr>
              <w:t>Radio channel can be modeled by similar approach as BS-UE with particular Tx-Rx positions.</w:t>
            </w:r>
          </w:p>
        </w:tc>
      </w:tr>
      <w:tr w:rsidR="006C50F1" w:rsidRPr="00065FD1" w14:paraId="6565A326" w14:textId="77777777" w:rsidTr="006C3267">
        <w:trPr>
          <w:trHeight w:val="371"/>
        </w:trPr>
        <w:tc>
          <w:tcPr>
            <w:tcW w:w="1310" w:type="dxa"/>
            <w:shd w:val="clear" w:color="auto" w:fill="auto"/>
          </w:tcPr>
          <w:p w14:paraId="62083EEB" w14:textId="77777777" w:rsidR="006C50F1" w:rsidRPr="00F9625A" w:rsidRDefault="006C50F1" w:rsidP="006C3267">
            <w:pPr>
              <w:spacing w:line="252" w:lineRule="auto"/>
              <w:rPr>
                <w:rFonts w:ascii="Arial" w:eastAsia="Calibri" w:hAnsi="Arial" w:cs="Arial"/>
                <w:sz w:val="18"/>
                <w:szCs w:val="16"/>
                <w:lang w:val="en-US" w:eastAsia="sv-SE"/>
              </w:rPr>
            </w:pPr>
          </w:p>
        </w:tc>
        <w:tc>
          <w:tcPr>
            <w:tcW w:w="5241" w:type="dxa"/>
            <w:shd w:val="clear" w:color="auto" w:fill="auto"/>
          </w:tcPr>
          <w:p w14:paraId="7162A19F" w14:textId="77777777" w:rsidR="006C50F1" w:rsidRPr="00B55AB8" w:rsidRDefault="006C50F1" w:rsidP="006C3267">
            <w:pPr>
              <w:spacing w:line="252" w:lineRule="auto"/>
              <w:rPr>
                <w:rFonts w:ascii="Arial" w:eastAsia="Calibri" w:hAnsi="Arial" w:cs="Arial"/>
                <w:sz w:val="18"/>
                <w:szCs w:val="16"/>
                <w:lang w:val="en-US" w:eastAsia="sv-SE"/>
              </w:rPr>
            </w:pPr>
          </w:p>
        </w:tc>
        <w:tc>
          <w:tcPr>
            <w:tcW w:w="3338" w:type="dxa"/>
            <w:shd w:val="clear" w:color="auto" w:fill="auto"/>
          </w:tcPr>
          <w:p w14:paraId="6FDF524F" w14:textId="77777777" w:rsidR="006C50F1" w:rsidRPr="00B55AB8" w:rsidRDefault="006C50F1" w:rsidP="006C3267">
            <w:pPr>
              <w:rPr>
                <w:rFonts w:ascii="Arial" w:eastAsia="Calibri" w:hAnsi="Arial" w:cs="Arial"/>
                <w:sz w:val="18"/>
                <w:szCs w:val="16"/>
                <w:lang w:val="en-US" w:eastAsia="sv-SE"/>
              </w:rPr>
            </w:pPr>
          </w:p>
        </w:tc>
      </w:tr>
    </w:tbl>
    <w:p w14:paraId="6DB80039" w14:textId="7B4BA2E5" w:rsidR="007F38A3" w:rsidRDefault="007F38A3" w:rsidP="006D609A">
      <w:pPr>
        <w:pStyle w:val="BodyText"/>
      </w:pPr>
    </w:p>
    <w:p w14:paraId="48C5A529" w14:textId="0730CBCA" w:rsidR="00073EFD" w:rsidRDefault="00073EFD" w:rsidP="00073EFD">
      <w:pPr>
        <w:pStyle w:val="Heading2"/>
      </w:pPr>
      <w:r>
        <w:t>3.5</w:t>
      </w:r>
      <w:r>
        <w:tab/>
        <w:t>Other aspects of additional modelling components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6C50F1" w:rsidRPr="00B26A55" w14:paraId="749C801A" w14:textId="77777777" w:rsidTr="006C3267">
        <w:trPr>
          <w:trHeight w:val="371"/>
        </w:trPr>
        <w:tc>
          <w:tcPr>
            <w:tcW w:w="1310" w:type="dxa"/>
            <w:shd w:val="clear" w:color="auto" w:fill="auto"/>
            <w:hideMark/>
          </w:tcPr>
          <w:p w14:paraId="7A7AA815" w14:textId="77777777" w:rsidR="006C50F1" w:rsidRPr="00B55AB8" w:rsidRDefault="006C50F1" w:rsidP="006C3267">
            <w:pPr>
              <w:spacing w:line="254" w:lineRule="auto"/>
              <w:rPr>
                <w:rFonts w:ascii="Arial" w:eastAsia="Calibri" w:hAnsi="Arial" w:cs="Arial"/>
                <w:b/>
                <w:color w:val="0000FF"/>
                <w:sz w:val="18"/>
                <w:szCs w:val="16"/>
                <w:lang w:val="en-US" w:eastAsia="sv-SE"/>
              </w:rPr>
            </w:pPr>
            <w:r w:rsidRPr="00B55AB8">
              <w:rPr>
                <w:rFonts w:ascii="Arial" w:eastAsia="Calibri" w:hAnsi="Arial" w:cs="Arial"/>
                <w:b/>
                <w:sz w:val="18"/>
                <w:szCs w:val="16"/>
                <w:lang w:eastAsia="sv-SE"/>
              </w:rPr>
              <w:t>Company</w:t>
            </w:r>
          </w:p>
        </w:tc>
        <w:tc>
          <w:tcPr>
            <w:tcW w:w="5241" w:type="dxa"/>
            <w:shd w:val="clear" w:color="auto" w:fill="auto"/>
            <w:hideMark/>
          </w:tcPr>
          <w:p w14:paraId="4E8F29A2"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val="en-US" w:eastAsia="sv-SE"/>
              </w:rPr>
              <w:t>Observations</w:t>
            </w:r>
          </w:p>
        </w:tc>
        <w:tc>
          <w:tcPr>
            <w:tcW w:w="3338" w:type="dxa"/>
            <w:shd w:val="clear" w:color="auto" w:fill="auto"/>
            <w:hideMark/>
          </w:tcPr>
          <w:p w14:paraId="653D1D5E" w14:textId="77777777" w:rsidR="006C50F1" w:rsidRPr="00B55AB8" w:rsidRDefault="006C50F1" w:rsidP="006C3267">
            <w:pPr>
              <w:spacing w:line="254" w:lineRule="auto"/>
              <w:rPr>
                <w:rFonts w:ascii="Arial" w:eastAsia="Calibri" w:hAnsi="Arial" w:cs="Arial"/>
                <w:b/>
                <w:sz w:val="18"/>
                <w:szCs w:val="16"/>
                <w:lang w:val="en-US" w:eastAsia="sv-SE"/>
              </w:rPr>
            </w:pPr>
            <w:r w:rsidRPr="00B55AB8">
              <w:rPr>
                <w:rFonts w:ascii="Arial" w:eastAsia="Calibri" w:hAnsi="Arial" w:cs="Arial"/>
                <w:b/>
                <w:sz w:val="18"/>
                <w:szCs w:val="16"/>
                <w:lang w:eastAsia="sv-SE"/>
              </w:rPr>
              <w:t>Proposals</w:t>
            </w:r>
          </w:p>
        </w:tc>
      </w:tr>
      <w:tr w:rsidR="006C50F1" w:rsidRPr="00065FD1" w14:paraId="02D73633" w14:textId="77777777" w:rsidTr="006C3267">
        <w:trPr>
          <w:trHeight w:val="371"/>
        </w:trPr>
        <w:tc>
          <w:tcPr>
            <w:tcW w:w="1310" w:type="dxa"/>
            <w:shd w:val="clear" w:color="auto" w:fill="auto"/>
          </w:tcPr>
          <w:p w14:paraId="32EB674C" w14:textId="77777777" w:rsidR="006C50F1" w:rsidRPr="00B55AB8" w:rsidRDefault="006C50F1" w:rsidP="006C3267">
            <w:pPr>
              <w:spacing w:line="252" w:lineRule="auto"/>
              <w:rPr>
                <w:rFonts w:ascii="Arial" w:eastAsia="Calibri" w:hAnsi="Arial" w:cs="Arial"/>
                <w:sz w:val="18"/>
                <w:szCs w:val="16"/>
                <w:lang w:val="sv-SE" w:eastAsia="sv-SE"/>
              </w:rPr>
            </w:pPr>
            <w:r w:rsidRPr="00B55AB8">
              <w:rPr>
                <w:rFonts w:ascii="Arial" w:eastAsia="Calibri" w:hAnsi="Arial" w:cs="Arial"/>
                <w:sz w:val="18"/>
                <w:szCs w:val="16"/>
                <w:lang w:val="sv-SE" w:eastAsia="sv-SE"/>
              </w:rPr>
              <w:t>Ericsson</w:t>
            </w:r>
          </w:p>
        </w:tc>
        <w:tc>
          <w:tcPr>
            <w:tcW w:w="5241" w:type="dxa"/>
            <w:shd w:val="clear" w:color="auto" w:fill="auto"/>
          </w:tcPr>
          <w:p w14:paraId="0BE6A036" w14:textId="7D122784" w:rsidR="006C50F1" w:rsidRPr="00B55AB8" w:rsidRDefault="00B83B4D" w:rsidP="006C3267">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 xml:space="preserve">The spatial consistency framework in 38.901 </w:t>
            </w:r>
            <w:r w:rsidR="00010725">
              <w:rPr>
                <w:rFonts w:ascii="Arial" w:eastAsia="Calibri" w:hAnsi="Arial" w:cs="Arial"/>
                <w:sz w:val="18"/>
                <w:szCs w:val="16"/>
                <w:lang w:val="en-US" w:eastAsia="sv-SE"/>
              </w:rPr>
              <w:t xml:space="preserve">should be applicable also for the indoor industrial scenario. However, this requires the specification of certain </w:t>
            </w:r>
            <w:r w:rsidR="009A2F83">
              <w:rPr>
                <w:rFonts w:ascii="Arial" w:eastAsia="Calibri" w:hAnsi="Arial" w:cs="Arial"/>
                <w:sz w:val="18"/>
                <w:szCs w:val="16"/>
                <w:lang w:val="en-US" w:eastAsia="sv-SE"/>
              </w:rPr>
              <w:t>correlation distance parameters</w:t>
            </w:r>
            <w:r w:rsidR="00BF2347">
              <w:rPr>
                <w:rFonts w:ascii="Arial" w:eastAsia="Calibri" w:hAnsi="Arial" w:cs="Arial"/>
                <w:sz w:val="18"/>
                <w:szCs w:val="16"/>
                <w:lang w:val="en-US" w:eastAsia="sv-SE"/>
              </w:rPr>
              <w:t xml:space="preserve">, e.g. those for the </w:t>
            </w:r>
            <w:r w:rsidR="00AD52E3">
              <w:rPr>
                <w:rFonts w:ascii="Arial" w:eastAsia="Calibri" w:hAnsi="Arial" w:cs="Arial"/>
                <w:sz w:val="18"/>
                <w:szCs w:val="16"/>
                <w:lang w:val="en-US" w:eastAsia="sv-SE"/>
              </w:rPr>
              <w:t>cluster and ray-specific random parameters as given for other scenarios in Table 7.6.3.1-2</w:t>
            </w:r>
          </w:p>
        </w:tc>
        <w:tc>
          <w:tcPr>
            <w:tcW w:w="3338" w:type="dxa"/>
            <w:shd w:val="clear" w:color="auto" w:fill="auto"/>
            <w:hideMark/>
          </w:tcPr>
          <w:p w14:paraId="299CE3AD" w14:textId="25F5848F" w:rsidR="006C50F1" w:rsidRPr="00AD52E3" w:rsidRDefault="0075297D" w:rsidP="00AD52E3">
            <w:pPr>
              <w:pStyle w:val="ListParagraph"/>
              <w:numPr>
                <w:ilvl w:val="0"/>
                <w:numId w:val="26"/>
              </w:numPr>
              <w:rPr>
                <w:rFonts w:ascii="Arial" w:hAnsi="Arial" w:cs="Arial"/>
                <w:sz w:val="18"/>
                <w:szCs w:val="16"/>
                <w:lang w:val="en-US" w:eastAsia="sv-SE"/>
              </w:rPr>
            </w:pPr>
            <w:r>
              <w:rPr>
                <w:rFonts w:ascii="Arial" w:hAnsi="Arial" w:cs="Arial"/>
                <w:sz w:val="18"/>
                <w:szCs w:val="16"/>
                <w:lang w:val="en-US" w:eastAsia="sv-SE"/>
              </w:rPr>
              <w:t xml:space="preserve">Define </w:t>
            </w:r>
            <w:r w:rsidR="0011021E">
              <w:rPr>
                <w:rFonts w:ascii="Arial" w:hAnsi="Arial" w:cs="Arial"/>
                <w:sz w:val="18"/>
                <w:szCs w:val="16"/>
                <w:lang w:val="en-US" w:eastAsia="sv-SE"/>
              </w:rPr>
              <w:t>a correlation distance for the cluster and ray-specific random parameters</w:t>
            </w:r>
            <w:r w:rsidR="00F3566D">
              <w:rPr>
                <w:rFonts w:ascii="Arial" w:hAnsi="Arial" w:cs="Arial"/>
                <w:sz w:val="18"/>
                <w:szCs w:val="16"/>
                <w:lang w:val="en-US" w:eastAsia="sv-SE"/>
              </w:rPr>
              <w:t xml:space="preserve"> to complete Table 7.6.3.1-2 for the indoor industrial scenario. If no new measurement result can be used</w:t>
            </w:r>
            <w:r w:rsidR="00B7523E">
              <w:rPr>
                <w:rFonts w:ascii="Arial" w:hAnsi="Arial" w:cs="Arial"/>
                <w:sz w:val="18"/>
                <w:szCs w:val="16"/>
                <w:lang w:val="en-US" w:eastAsia="sv-SE"/>
              </w:rPr>
              <w:t>,</w:t>
            </w:r>
            <w:r w:rsidR="00F3566D">
              <w:rPr>
                <w:rFonts w:ascii="Arial" w:hAnsi="Arial" w:cs="Arial"/>
                <w:sz w:val="18"/>
                <w:szCs w:val="16"/>
                <w:lang w:val="en-US" w:eastAsia="sv-SE"/>
              </w:rPr>
              <w:t xml:space="preserve"> then assume the same correlation distance as for the InH scenario. </w:t>
            </w:r>
          </w:p>
        </w:tc>
      </w:tr>
      <w:tr w:rsidR="004E0E72" w:rsidRPr="00065FD1" w14:paraId="067DD2C9" w14:textId="77777777" w:rsidTr="006C3267">
        <w:trPr>
          <w:trHeight w:val="371"/>
        </w:trPr>
        <w:tc>
          <w:tcPr>
            <w:tcW w:w="1310" w:type="dxa"/>
            <w:shd w:val="clear" w:color="auto" w:fill="auto"/>
          </w:tcPr>
          <w:p w14:paraId="1546E78B" w14:textId="0018F664" w:rsidR="004E0E72" w:rsidRPr="00B83B4D" w:rsidRDefault="004E0E72" w:rsidP="004E0E72">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Qualcomm</w:t>
            </w:r>
          </w:p>
        </w:tc>
        <w:tc>
          <w:tcPr>
            <w:tcW w:w="5241" w:type="dxa"/>
            <w:shd w:val="clear" w:color="auto" w:fill="auto"/>
          </w:tcPr>
          <w:p w14:paraId="5C2D8EFF" w14:textId="58B10064" w:rsidR="004E0E72" w:rsidRPr="00B55AB8" w:rsidRDefault="004E0E72" w:rsidP="004E0E72">
            <w:pPr>
              <w:spacing w:line="252" w:lineRule="auto"/>
              <w:rPr>
                <w:rFonts w:ascii="Arial" w:eastAsia="Calibri" w:hAnsi="Arial" w:cs="Arial"/>
                <w:sz w:val="18"/>
                <w:szCs w:val="16"/>
                <w:lang w:val="en-US" w:eastAsia="sv-SE"/>
              </w:rPr>
            </w:pPr>
            <w:r>
              <w:rPr>
                <w:rFonts w:ascii="Arial" w:eastAsia="Calibri" w:hAnsi="Arial" w:cs="Arial"/>
                <w:sz w:val="18"/>
                <w:szCs w:val="16"/>
                <w:lang w:val="en-US" w:eastAsia="sv-SE"/>
              </w:rPr>
              <w:t>One of the key requirements in many industrial use-cases is of precise positioning, e.g., in motion planning of robotic arms/AGVs, locating assets in warehouses, etc.</w:t>
            </w:r>
            <w:r>
              <w:rPr>
                <w:lang w:val="en-US"/>
              </w:rPr>
              <w:t xml:space="preserve"> </w:t>
            </w:r>
            <w:r>
              <w:rPr>
                <w:rFonts w:ascii="Arial" w:eastAsia="Calibri" w:hAnsi="Arial" w:cs="Arial"/>
                <w:sz w:val="18"/>
                <w:szCs w:val="16"/>
                <w:lang w:val="en-US" w:eastAsia="sv-SE"/>
              </w:rPr>
              <w:t>As discussed in detail in R1-1903023, some of the spatial-consistency procedures described in TR 38.901, e.g., Procedure A in Section 7.6.3.2, would require refinements to enable precise positioning.</w:t>
            </w:r>
          </w:p>
        </w:tc>
        <w:tc>
          <w:tcPr>
            <w:tcW w:w="3338" w:type="dxa"/>
            <w:shd w:val="clear" w:color="auto" w:fill="auto"/>
          </w:tcPr>
          <w:p w14:paraId="5AD3B2C3" w14:textId="1968E0A9" w:rsidR="004E0E72" w:rsidRPr="00B55AB8" w:rsidRDefault="004E0E72" w:rsidP="004E0E72">
            <w:pPr>
              <w:rPr>
                <w:rFonts w:ascii="Arial" w:eastAsia="Calibri" w:hAnsi="Arial" w:cs="Arial"/>
                <w:sz w:val="18"/>
                <w:szCs w:val="16"/>
                <w:lang w:val="en-US" w:eastAsia="sv-SE"/>
              </w:rPr>
            </w:pPr>
            <w:r>
              <w:rPr>
                <w:rFonts w:ascii="Arial" w:hAnsi="Arial" w:cs="Arial"/>
                <w:sz w:val="18"/>
                <w:szCs w:val="16"/>
                <w:lang w:val="en-US" w:eastAsia="sv-SE"/>
              </w:rPr>
              <w:t>Consider refinements to the spatially-consistent mobility modeling procedures in TR 38.901, e.g., Procedure A in section 7.6.3.2, to enable more accurate channel modeling for positioning.</w:t>
            </w:r>
          </w:p>
        </w:tc>
      </w:tr>
      <w:tr w:rsidR="00CC7D55" w:rsidRPr="00065FD1" w14:paraId="63FD889B" w14:textId="77777777" w:rsidTr="006C3267">
        <w:trPr>
          <w:trHeight w:val="371"/>
        </w:trPr>
        <w:tc>
          <w:tcPr>
            <w:tcW w:w="1310" w:type="dxa"/>
            <w:shd w:val="clear" w:color="auto" w:fill="auto"/>
          </w:tcPr>
          <w:p w14:paraId="240C2ABC" w14:textId="36E36F7C" w:rsidR="00CC7D55" w:rsidRPr="00B83B4D" w:rsidRDefault="00CC7D55" w:rsidP="00CC7D55">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ZTE</w:t>
            </w:r>
          </w:p>
        </w:tc>
        <w:tc>
          <w:tcPr>
            <w:tcW w:w="5241" w:type="dxa"/>
            <w:shd w:val="clear" w:color="auto" w:fill="auto"/>
          </w:tcPr>
          <w:p w14:paraId="01D02D3E" w14:textId="4E38BF0A" w:rsidR="00CC7D55" w:rsidRPr="00B55AB8" w:rsidRDefault="00CC7D55" w:rsidP="00CC7D55">
            <w:pPr>
              <w:spacing w:line="252" w:lineRule="auto"/>
              <w:rPr>
                <w:rFonts w:ascii="Arial" w:eastAsia="Calibri" w:hAnsi="Arial" w:cs="Arial"/>
                <w:sz w:val="18"/>
                <w:szCs w:val="16"/>
                <w:lang w:val="en-US" w:eastAsia="sv-SE"/>
              </w:rPr>
            </w:pPr>
            <w:r>
              <w:rPr>
                <w:rFonts w:ascii="Arial" w:eastAsia="SimSun" w:hAnsi="Arial" w:cs="Arial"/>
                <w:sz w:val="18"/>
                <w:szCs w:val="16"/>
                <w:lang w:val="en-US" w:eastAsia="zh-CN"/>
              </w:rPr>
              <w:t>Absolute delay in spatial consistency Procedure A may be updated once absolute time of arrival model in IIOT scenario is stable</w:t>
            </w:r>
          </w:p>
        </w:tc>
        <w:tc>
          <w:tcPr>
            <w:tcW w:w="3338" w:type="dxa"/>
            <w:shd w:val="clear" w:color="auto" w:fill="auto"/>
          </w:tcPr>
          <w:p w14:paraId="2A6446D1" w14:textId="7205B80C" w:rsidR="00CC7D55" w:rsidRPr="00B55AB8" w:rsidRDefault="00CC7D55" w:rsidP="00CC7D55">
            <w:pPr>
              <w:rPr>
                <w:rFonts w:ascii="Arial" w:eastAsia="Calibri" w:hAnsi="Arial" w:cs="Arial"/>
                <w:sz w:val="18"/>
                <w:szCs w:val="16"/>
                <w:lang w:val="en-US" w:eastAsia="sv-SE"/>
              </w:rPr>
            </w:pPr>
            <w:r>
              <w:rPr>
                <w:rFonts w:ascii="Arial" w:eastAsia="SimSun" w:hAnsi="Arial" w:cs="Arial"/>
                <w:sz w:val="18"/>
                <w:szCs w:val="16"/>
                <w:lang w:val="en-US" w:eastAsia="zh-CN"/>
              </w:rPr>
              <w:t xml:space="preserve">Absolute delay in spatial consistency Procedure A may be updated once </w:t>
            </w:r>
            <w:r>
              <w:rPr>
                <w:rFonts w:ascii="Arial" w:eastAsia="SimSun" w:hAnsi="Arial" w:cs="Arial"/>
                <w:sz w:val="18"/>
                <w:szCs w:val="16"/>
                <w:lang w:val="en-US" w:eastAsia="zh-CN"/>
              </w:rPr>
              <w:lastRenderedPageBreak/>
              <w:t>absolute time of arrival model in IIOT scenario is stable.</w:t>
            </w:r>
          </w:p>
        </w:tc>
      </w:tr>
    </w:tbl>
    <w:p w14:paraId="7606B5D5" w14:textId="77777777" w:rsidR="006C50F1" w:rsidRPr="006C50F1" w:rsidRDefault="006C50F1" w:rsidP="006C50F1"/>
    <w:p w14:paraId="0E50A7A9" w14:textId="6A2F7F7A" w:rsidR="00C01F33" w:rsidRDefault="00EA30C0" w:rsidP="00CE0424">
      <w:pPr>
        <w:pStyle w:val="Heading1"/>
      </w:pPr>
      <w:r>
        <w:t>Way forward</w:t>
      </w:r>
    </w:p>
    <w:p w14:paraId="43E1390D" w14:textId="77777777" w:rsidR="00C0389E" w:rsidRDefault="00C0389E" w:rsidP="00C0389E">
      <w:pPr>
        <w:rPr>
          <w:rFonts w:ascii="Arial" w:hAnsi="Arial" w:cs="Arial"/>
        </w:rPr>
      </w:pPr>
      <w:r>
        <w:rPr>
          <w:rFonts w:ascii="Arial" w:hAnsi="Arial" w:cs="Arial"/>
        </w:rPr>
        <w:t xml:space="preserve">The following proposals have reached consensus among the channel model experts on the </w:t>
      </w:r>
      <w:hyperlink r:id="rId34" w:history="1">
        <w:r w:rsidRPr="00D238D7">
          <w:rPr>
            <w:rStyle w:val="Hyperlink"/>
            <w:rFonts w:ascii="Arial" w:hAnsi="Arial" w:cs="Arial"/>
          </w:rPr>
          <w:t>3GPP_TSG_RAN_WG1_CHANNELMODEL@LIST.ETSI.ORG</w:t>
        </w:r>
      </w:hyperlink>
      <w:r>
        <w:rPr>
          <w:rFonts w:ascii="Arial" w:hAnsi="Arial" w:cs="Arial"/>
        </w:rPr>
        <w:t xml:space="preserve"> reflector. </w:t>
      </w:r>
    </w:p>
    <w:p w14:paraId="768E15A4" w14:textId="77777777" w:rsidR="00C0389E" w:rsidRPr="00C0389E" w:rsidRDefault="00C0389E" w:rsidP="00C0389E"/>
    <w:p w14:paraId="078F9386" w14:textId="74F3E05C" w:rsidR="00074088" w:rsidRDefault="00074088" w:rsidP="00074088">
      <w:pPr>
        <w:pStyle w:val="BodyText"/>
        <w:rPr>
          <w:b/>
        </w:rPr>
      </w:pPr>
      <w:r w:rsidRPr="00C0389E">
        <w:rPr>
          <w:b/>
          <w:highlight w:val="green"/>
        </w:rPr>
        <w:t>Proposal 1:</w:t>
      </w:r>
      <w:r w:rsidRPr="00B34416">
        <w:rPr>
          <w:b/>
        </w:rPr>
        <w:t xml:space="preserve"> </w:t>
      </w:r>
      <w:r w:rsidR="00E9302C">
        <w:rPr>
          <w:b/>
        </w:rPr>
        <w:t>The blocking model in 38.901 may be adapted for industrial scenarios</w:t>
      </w:r>
    </w:p>
    <w:p w14:paraId="27C8F6E0" w14:textId="036C41F9" w:rsidR="00740FF6" w:rsidRDefault="00740FF6" w:rsidP="00074088">
      <w:pPr>
        <w:pStyle w:val="BodyText"/>
        <w:numPr>
          <w:ilvl w:val="0"/>
          <w:numId w:val="30"/>
        </w:numPr>
        <w:rPr>
          <w:b/>
        </w:rPr>
      </w:pPr>
      <w:r>
        <w:rPr>
          <w:b/>
        </w:rPr>
        <w:t>Derive new model parameters for Blocking models A and B to represent industrial objects (AGVs</w:t>
      </w:r>
      <w:r w:rsidR="00ED0D8F">
        <w:rPr>
          <w:b/>
        </w:rPr>
        <w:t>, robots</w:t>
      </w:r>
      <w:r>
        <w:rPr>
          <w:b/>
        </w:rPr>
        <w:t>)</w:t>
      </w:r>
    </w:p>
    <w:p w14:paraId="1D145F4A" w14:textId="4A5E4B45" w:rsidR="0078174B" w:rsidRDefault="0078174B" w:rsidP="00ED0D8F">
      <w:pPr>
        <w:pStyle w:val="BodyText"/>
        <w:numPr>
          <w:ilvl w:val="1"/>
          <w:numId w:val="30"/>
        </w:numPr>
        <w:rPr>
          <w:b/>
        </w:rPr>
      </w:pPr>
      <w:r>
        <w:rPr>
          <w:b/>
        </w:rPr>
        <w:t>Companies are encouraged to provide parameters</w:t>
      </w:r>
    </w:p>
    <w:p w14:paraId="6B2B8DF9" w14:textId="4D0D94DA" w:rsidR="00ED0D8F" w:rsidRDefault="00ED0D8F" w:rsidP="00ED0D8F">
      <w:pPr>
        <w:pStyle w:val="BodyText"/>
        <w:numPr>
          <w:ilvl w:val="1"/>
          <w:numId w:val="30"/>
        </w:numPr>
        <w:rPr>
          <w:b/>
        </w:rPr>
      </w:pPr>
      <w:r>
        <w:rPr>
          <w:b/>
        </w:rPr>
        <w:t>The resulting blocking loss should be checked against measurements</w:t>
      </w:r>
    </w:p>
    <w:p w14:paraId="42C65ECE" w14:textId="5D798DDA" w:rsidR="00074088" w:rsidRPr="00D16A9C" w:rsidRDefault="0078174B" w:rsidP="00D16A9C">
      <w:pPr>
        <w:pStyle w:val="BodyText"/>
        <w:numPr>
          <w:ilvl w:val="1"/>
          <w:numId w:val="30"/>
        </w:numPr>
        <w:rPr>
          <w:b/>
        </w:rPr>
      </w:pPr>
      <w:r>
        <w:rPr>
          <w:b/>
        </w:rPr>
        <w:t>FFS to understand the combination of shadow fading and blocking model</w:t>
      </w:r>
      <w:r w:rsidR="00074088" w:rsidRPr="00D16A9C">
        <w:rPr>
          <w:b/>
        </w:rPr>
        <w:t xml:space="preserve"> </w:t>
      </w:r>
    </w:p>
    <w:p w14:paraId="4F2FEAAA" w14:textId="77777777" w:rsidR="00074088" w:rsidRDefault="00074088" w:rsidP="00074088">
      <w:pPr>
        <w:pStyle w:val="BodyText"/>
        <w:rPr>
          <w:b/>
        </w:rPr>
      </w:pPr>
    </w:p>
    <w:p w14:paraId="7C4A4FD3" w14:textId="1C82437A" w:rsidR="00074088" w:rsidRDefault="00074088" w:rsidP="00074088">
      <w:pPr>
        <w:pStyle w:val="BodyText"/>
        <w:rPr>
          <w:b/>
          <w:lang w:val="en-US"/>
        </w:rPr>
      </w:pPr>
      <w:r w:rsidRPr="00C0389E">
        <w:rPr>
          <w:b/>
          <w:highlight w:val="green"/>
          <w:lang w:val="en-US"/>
        </w:rPr>
        <w:t>Proposal 2:</w:t>
      </w:r>
      <w:r w:rsidRPr="008B6B17">
        <w:rPr>
          <w:b/>
          <w:lang w:val="en-US"/>
        </w:rPr>
        <w:t xml:space="preserve"> </w:t>
      </w:r>
      <w:r w:rsidR="003016F8">
        <w:rPr>
          <w:b/>
          <w:lang w:val="en-US"/>
        </w:rPr>
        <w:t xml:space="preserve">Add an additional delay </w:t>
      </w:r>
      <w:r w:rsidR="00EB42F2" w:rsidRPr="00EB42F2">
        <w:rPr>
          <w:rFonts w:ascii="Symbol" w:hAnsi="Symbol"/>
          <w:b/>
          <w:lang w:val="en-US"/>
        </w:rPr>
        <w:t></w:t>
      </w:r>
      <w:r w:rsidR="00EB42F2" w:rsidRPr="00EB42F2">
        <w:rPr>
          <w:b/>
          <w:vertAlign w:val="subscript"/>
          <w:lang w:val="en-US"/>
        </w:rPr>
        <w:t>0</w:t>
      </w:r>
      <w:r w:rsidR="00EB42F2">
        <w:rPr>
          <w:b/>
          <w:lang w:val="en-US"/>
        </w:rPr>
        <w:t xml:space="preserve"> </w:t>
      </w:r>
      <w:r w:rsidR="003016F8">
        <w:rPr>
          <w:b/>
          <w:lang w:val="en-US"/>
        </w:rPr>
        <w:t>f</w:t>
      </w:r>
      <w:r w:rsidR="0010642D">
        <w:rPr>
          <w:b/>
          <w:lang w:val="en-US"/>
        </w:rPr>
        <w:t>or absolute time of arrival modeling</w:t>
      </w:r>
    </w:p>
    <w:p w14:paraId="6787EE52" w14:textId="7D983128" w:rsidR="003016F8" w:rsidRDefault="003016F8" w:rsidP="00074088">
      <w:pPr>
        <w:pStyle w:val="BodyText"/>
        <w:numPr>
          <w:ilvl w:val="0"/>
          <w:numId w:val="31"/>
        </w:numPr>
        <w:rPr>
          <w:b/>
          <w:lang w:val="en-US"/>
        </w:rPr>
      </w:pPr>
      <w:r>
        <w:rPr>
          <w:b/>
          <w:lang w:val="en-US"/>
        </w:rPr>
        <w:t>In LOS</w:t>
      </w:r>
      <w:r w:rsidR="00EB42F2">
        <w:rPr>
          <w:b/>
          <w:lang w:val="en-US"/>
        </w:rPr>
        <w:t>,</w:t>
      </w:r>
      <w:r w:rsidR="00B85317">
        <w:rPr>
          <w:b/>
          <w:lang w:val="en-US"/>
        </w:rPr>
        <w:t xml:space="preserve"> </w:t>
      </w:r>
      <w:r w:rsidR="00B85317" w:rsidRPr="00EB42F2">
        <w:rPr>
          <w:rFonts w:ascii="Symbol" w:hAnsi="Symbol"/>
          <w:b/>
          <w:lang w:val="en-US"/>
        </w:rPr>
        <w:t></w:t>
      </w:r>
      <w:r w:rsidR="00B85317" w:rsidRPr="00EB42F2">
        <w:rPr>
          <w:b/>
          <w:vertAlign w:val="subscript"/>
          <w:lang w:val="en-US"/>
        </w:rPr>
        <w:t>0</w:t>
      </w:r>
      <w:r w:rsidR="00EB42F2">
        <w:rPr>
          <w:b/>
          <w:lang w:val="en-US"/>
        </w:rPr>
        <w:t xml:space="preserve"> </w:t>
      </w:r>
      <w:r w:rsidR="00CA1F1A">
        <w:rPr>
          <w:b/>
          <w:lang w:val="en-US"/>
        </w:rPr>
        <w:t>= d</w:t>
      </w:r>
      <w:r w:rsidR="00CA1F1A" w:rsidRPr="00CA1F1A">
        <w:rPr>
          <w:b/>
          <w:vertAlign w:val="subscript"/>
          <w:lang w:val="en-US"/>
        </w:rPr>
        <w:t>3D</w:t>
      </w:r>
      <w:r w:rsidR="00CA1F1A">
        <w:rPr>
          <w:b/>
          <w:lang w:val="en-US"/>
        </w:rPr>
        <w:t>/c</w:t>
      </w:r>
    </w:p>
    <w:p w14:paraId="10E42583" w14:textId="77777777" w:rsidR="001237B4" w:rsidRDefault="00B85317" w:rsidP="00B85317">
      <w:pPr>
        <w:pStyle w:val="BodyText"/>
        <w:numPr>
          <w:ilvl w:val="0"/>
          <w:numId w:val="31"/>
        </w:numPr>
        <w:rPr>
          <w:b/>
          <w:lang w:val="en-US"/>
        </w:rPr>
      </w:pPr>
      <w:r>
        <w:rPr>
          <w:b/>
          <w:lang w:val="en-US"/>
        </w:rPr>
        <w:t xml:space="preserve">In NLOS, </w:t>
      </w:r>
      <w:r w:rsidRPr="00EB42F2">
        <w:rPr>
          <w:rFonts w:ascii="Symbol" w:hAnsi="Symbol"/>
          <w:b/>
          <w:lang w:val="en-US"/>
        </w:rPr>
        <w:t></w:t>
      </w:r>
      <w:r w:rsidRPr="00EB42F2">
        <w:rPr>
          <w:b/>
          <w:vertAlign w:val="subscript"/>
          <w:lang w:val="en-US"/>
        </w:rPr>
        <w:t>0</w:t>
      </w:r>
      <w:r>
        <w:rPr>
          <w:b/>
          <w:lang w:val="en-US"/>
        </w:rPr>
        <w:t xml:space="preserve"> </w:t>
      </w:r>
      <w:r w:rsidR="001237B4">
        <w:rPr>
          <w:b/>
          <w:lang w:val="en-US"/>
        </w:rPr>
        <w:t>= d</w:t>
      </w:r>
      <w:r w:rsidR="001237B4" w:rsidRPr="00CA1F1A">
        <w:rPr>
          <w:b/>
          <w:vertAlign w:val="subscript"/>
          <w:lang w:val="en-US"/>
        </w:rPr>
        <w:t>3D</w:t>
      </w:r>
      <w:r w:rsidR="001237B4">
        <w:rPr>
          <w:b/>
          <w:lang w:val="en-US"/>
        </w:rPr>
        <w:t xml:space="preserve">/c + </w:t>
      </w:r>
      <w:r w:rsidR="001237B4" w:rsidRPr="001237B4">
        <w:rPr>
          <w:rFonts w:ascii="Symbol" w:hAnsi="Symbol"/>
          <w:b/>
          <w:lang w:val="en-US"/>
        </w:rPr>
        <w:t></w:t>
      </w:r>
      <w:r w:rsidR="001237B4" w:rsidRPr="001237B4">
        <w:rPr>
          <w:rFonts w:ascii="Symbol" w:hAnsi="Symbol"/>
          <w:b/>
          <w:lang w:val="en-US"/>
        </w:rPr>
        <w:t></w:t>
      </w:r>
      <w:r w:rsidR="001237B4">
        <w:rPr>
          <w:b/>
          <w:lang w:val="en-US"/>
        </w:rPr>
        <w:t xml:space="preserve"> </w:t>
      </w:r>
    </w:p>
    <w:p w14:paraId="30FB7599" w14:textId="5B44E5D7" w:rsidR="00B85317" w:rsidRDefault="001237B4" w:rsidP="001237B4">
      <w:pPr>
        <w:pStyle w:val="BodyText"/>
        <w:numPr>
          <w:ilvl w:val="1"/>
          <w:numId w:val="31"/>
        </w:numPr>
        <w:rPr>
          <w:b/>
          <w:lang w:val="en-US"/>
        </w:rPr>
      </w:pPr>
      <w:r>
        <w:rPr>
          <w:b/>
          <w:lang w:val="en-US"/>
        </w:rPr>
        <w:t xml:space="preserve">FFS on how to model </w:t>
      </w:r>
      <w:r w:rsidR="00D1037F" w:rsidRPr="001237B4">
        <w:rPr>
          <w:rFonts w:ascii="Symbol" w:hAnsi="Symbol"/>
          <w:b/>
          <w:lang w:val="en-US"/>
        </w:rPr>
        <w:t></w:t>
      </w:r>
      <w:r w:rsidR="00D1037F" w:rsidRPr="001237B4">
        <w:rPr>
          <w:rFonts w:ascii="Symbol" w:hAnsi="Symbol"/>
          <w:b/>
          <w:lang w:val="en-US"/>
        </w:rPr>
        <w:t></w:t>
      </w:r>
      <w:r w:rsidR="00D1037F">
        <w:rPr>
          <w:b/>
          <w:lang w:val="en-US"/>
        </w:rPr>
        <w:t xml:space="preserve">, e.g. by </w:t>
      </w:r>
      <w:r>
        <w:rPr>
          <w:b/>
          <w:lang w:val="en-US"/>
        </w:rPr>
        <w:t>random or deterministic</w:t>
      </w:r>
      <w:r w:rsidR="00D1037F">
        <w:rPr>
          <w:b/>
          <w:lang w:val="en-US"/>
        </w:rPr>
        <w:t xml:space="preserve"> procedure</w:t>
      </w:r>
    </w:p>
    <w:p w14:paraId="7C5CDD7E" w14:textId="77777777" w:rsidR="00074088" w:rsidRDefault="00074088" w:rsidP="00074088">
      <w:pPr>
        <w:pStyle w:val="BodyText"/>
        <w:rPr>
          <w:b/>
          <w:lang w:val="en-US"/>
        </w:rPr>
      </w:pPr>
    </w:p>
    <w:p w14:paraId="11AA2FD9" w14:textId="0A534B1D" w:rsidR="00074088" w:rsidRDefault="00074088" w:rsidP="00074088">
      <w:pPr>
        <w:pStyle w:val="BodyText"/>
        <w:rPr>
          <w:b/>
          <w:lang w:val="en-US"/>
        </w:rPr>
      </w:pPr>
      <w:r w:rsidRPr="00C0389E">
        <w:rPr>
          <w:b/>
          <w:highlight w:val="green"/>
          <w:lang w:val="en-US"/>
        </w:rPr>
        <w:t>Proposal 3:</w:t>
      </w:r>
      <w:r w:rsidRPr="008B6B17">
        <w:rPr>
          <w:b/>
          <w:lang w:val="en-US"/>
        </w:rPr>
        <w:t xml:space="preserve"> </w:t>
      </w:r>
      <w:r w:rsidR="00B5254F">
        <w:rPr>
          <w:b/>
          <w:lang w:val="en-US"/>
        </w:rPr>
        <w:t>A</w:t>
      </w:r>
      <w:r w:rsidR="00AC2117">
        <w:rPr>
          <w:b/>
          <w:lang w:val="en-US"/>
        </w:rPr>
        <w:t>dapt the dual mobility modeling of 37.885 for industrial scenarios</w:t>
      </w:r>
      <w:r w:rsidR="00E13E39">
        <w:rPr>
          <w:b/>
          <w:lang w:val="en-US"/>
        </w:rPr>
        <w:t>, details FFS</w:t>
      </w:r>
    </w:p>
    <w:p w14:paraId="4B9B7498" w14:textId="60EE6651" w:rsidR="00B5254F" w:rsidRDefault="00B5254F" w:rsidP="00074088">
      <w:pPr>
        <w:pStyle w:val="BodyText"/>
        <w:numPr>
          <w:ilvl w:val="0"/>
          <w:numId w:val="31"/>
        </w:numPr>
        <w:rPr>
          <w:b/>
          <w:lang w:val="en-US"/>
        </w:rPr>
      </w:pPr>
      <w:r>
        <w:rPr>
          <w:b/>
          <w:lang w:val="en-US"/>
        </w:rPr>
        <w:t xml:space="preserve">Note: Random Doppler of moving scatterers may be different in the </w:t>
      </w:r>
      <w:r w:rsidR="00E13E39">
        <w:rPr>
          <w:b/>
          <w:lang w:val="en-US"/>
        </w:rPr>
        <w:t>industrial scenario than in V2x</w:t>
      </w:r>
    </w:p>
    <w:p w14:paraId="34D82E7B" w14:textId="77777777" w:rsidR="00E13E39" w:rsidRDefault="00E13E39" w:rsidP="00E13E39">
      <w:pPr>
        <w:pStyle w:val="BodyText"/>
        <w:ind w:left="720"/>
        <w:rPr>
          <w:b/>
          <w:lang w:val="en-US"/>
        </w:rPr>
      </w:pPr>
    </w:p>
    <w:p w14:paraId="0B325013" w14:textId="4785FC9E" w:rsidR="00E13E39" w:rsidRDefault="00E13E39" w:rsidP="00E13E39">
      <w:pPr>
        <w:pStyle w:val="BodyText"/>
        <w:rPr>
          <w:b/>
          <w:lang w:val="en-US"/>
        </w:rPr>
      </w:pPr>
      <w:r w:rsidRPr="00C0389E">
        <w:rPr>
          <w:b/>
          <w:highlight w:val="green"/>
          <w:lang w:val="en-US"/>
        </w:rPr>
        <w:t>Proposal 4:</w:t>
      </w:r>
      <w:r w:rsidRPr="008B6B17">
        <w:rPr>
          <w:b/>
          <w:lang w:val="en-US"/>
        </w:rPr>
        <w:t xml:space="preserve"> </w:t>
      </w:r>
      <w:r w:rsidR="009F646B">
        <w:rPr>
          <w:b/>
          <w:lang w:val="en-US"/>
        </w:rPr>
        <w:t>Model the channel between the EM interferer and BS or UE using the same channel model as for the BS-UE links</w:t>
      </w:r>
    </w:p>
    <w:p w14:paraId="2436AF43" w14:textId="4C87421B" w:rsidR="00E13E39" w:rsidRDefault="00E13E39" w:rsidP="00E13E39">
      <w:pPr>
        <w:pStyle w:val="BodyText"/>
        <w:numPr>
          <w:ilvl w:val="0"/>
          <w:numId w:val="31"/>
        </w:numPr>
        <w:rPr>
          <w:b/>
          <w:lang w:val="en-US"/>
        </w:rPr>
      </w:pPr>
      <w:r>
        <w:rPr>
          <w:b/>
          <w:lang w:val="en-US"/>
        </w:rPr>
        <w:t xml:space="preserve">Note: </w:t>
      </w:r>
      <w:r w:rsidR="00522A21">
        <w:rPr>
          <w:b/>
          <w:lang w:val="en-US"/>
        </w:rPr>
        <w:t>The interfering equipment may not necessarily be a point source</w:t>
      </w:r>
    </w:p>
    <w:p w14:paraId="7BFFE08B" w14:textId="722290E8" w:rsidR="00522A21" w:rsidRPr="007B7A21" w:rsidRDefault="00522A21" w:rsidP="007B7A21">
      <w:pPr>
        <w:pStyle w:val="BodyText"/>
        <w:numPr>
          <w:ilvl w:val="0"/>
          <w:numId w:val="31"/>
        </w:numPr>
        <w:rPr>
          <w:b/>
          <w:lang w:val="en-US"/>
        </w:rPr>
      </w:pPr>
      <w:r>
        <w:rPr>
          <w:b/>
          <w:lang w:val="en-US"/>
        </w:rPr>
        <w:t xml:space="preserve">Note: </w:t>
      </w:r>
      <w:r w:rsidR="00B44A36" w:rsidRPr="00522A21">
        <w:rPr>
          <w:b/>
          <w:lang w:val="en-US"/>
        </w:rPr>
        <w:t>Characterization of the EM interference source is out of the scope of the present SI</w:t>
      </w:r>
      <w:r w:rsidR="007B7A21">
        <w:rPr>
          <w:b/>
          <w:lang w:val="en-US"/>
        </w:rPr>
        <w:t>, and other groups (e.g. RAN4) may be more competent to handle such work</w:t>
      </w:r>
    </w:p>
    <w:p w14:paraId="00614492" w14:textId="331DFF6E" w:rsidR="00C01F33" w:rsidRDefault="00C01F33" w:rsidP="006E062C">
      <w:pPr>
        <w:rPr>
          <w:lang w:val="en-US"/>
        </w:rPr>
      </w:pPr>
    </w:p>
    <w:p w14:paraId="448A39D4" w14:textId="73E28067" w:rsidR="00B44A36" w:rsidRPr="007B7A21" w:rsidRDefault="007B7A21" w:rsidP="00B44A36">
      <w:pPr>
        <w:pStyle w:val="BodyText"/>
        <w:rPr>
          <w:b/>
          <w:lang w:val="en-US"/>
        </w:rPr>
      </w:pPr>
      <w:r w:rsidRPr="00C0389E">
        <w:rPr>
          <w:b/>
          <w:highlight w:val="green"/>
          <w:lang w:val="en-US"/>
        </w:rPr>
        <w:t xml:space="preserve">Proposal </w:t>
      </w:r>
      <w:r w:rsidR="00B44A36" w:rsidRPr="00C0389E">
        <w:rPr>
          <w:b/>
          <w:highlight w:val="green"/>
          <w:lang w:val="en-US"/>
        </w:rPr>
        <w:t>5</w:t>
      </w:r>
      <w:r w:rsidRPr="00C0389E">
        <w:rPr>
          <w:b/>
          <w:highlight w:val="green"/>
          <w:lang w:val="en-US"/>
        </w:rPr>
        <w:t>:</w:t>
      </w:r>
      <w:r w:rsidRPr="008B6B17">
        <w:rPr>
          <w:b/>
          <w:lang w:val="en-US"/>
        </w:rPr>
        <w:t xml:space="preserve"> </w:t>
      </w:r>
      <w:r w:rsidR="00B44A36">
        <w:rPr>
          <w:b/>
          <w:lang w:val="en-US"/>
        </w:rPr>
        <w:t>Revisit spatial consistency procedures when the fast fading model is stable</w:t>
      </w:r>
    </w:p>
    <w:p w14:paraId="20DCEF36" w14:textId="77777777" w:rsidR="007B7A21" w:rsidRPr="00074088" w:rsidRDefault="007B7A21" w:rsidP="006E062C">
      <w:pPr>
        <w:rPr>
          <w:lang w:val="en-US"/>
        </w:rPr>
      </w:pPr>
    </w:p>
    <w:p w14:paraId="2E9054E1" w14:textId="77777777" w:rsidR="00F507D1" w:rsidRPr="00CE0424" w:rsidRDefault="00F507D1" w:rsidP="00CE0424">
      <w:pPr>
        <w:pStyle w:val="Heading1"/>
      </w:pPr>
      <w:bookmarkStart w:id="2" w:name="_In-sequence_SDU_delivery"/>
      <w:bookmarkEnd w:id="2"/>
      <w:r w:rsidRPr="00CE0424">
        <w:t>References</w:t>
      </w:r>
    </w:p>
    <w:p w14:paraId="1A264E28" w14:textId="256A0953" w:rsidR="00EA1409" w:rsidRPr="00CE0424" w:rsidRDefault="00134A30" w:rsidP="00134A30">
      <w:pPr>
        <w:pStyle w:val="Reference"/>
      </w:pPr>
      <w:bookmarkStart w:id="3" w:name="_Ref2606769"/>
      <w:bookmarkStart w:id="4" w:name="_Ref174151459"/>
      <w:bookmarkStart w:id="5" w:name="_Ref189809556"/>
      <w:r>
        <w:t xml:space="preserve">R1-1903124 </w:t>
      </w:r>
      <w:r w:rsidR="00E8635B" w:rsidRPr="00E8635B">
        <w:t>Email discussion on measurements and observations</w:t>
      </w:r>
      <w:r w:rsidR="00E8635B">
        <w:t xml:space="preserve">, Ericsson, RAN1#96, Athens, Greece, </w:t>
      </w:r>
      <w:r w:rsidR="00D71C3F">
        <w:t>Feb 25</w:t>
      </w:r>
      <w:r w:rsidR="00D71C3F" w:rsidRPr="00D71C3F">
        <w:rPr>
          <w:vertAlign w:val="superscript"/>
        </w:rPr>
        <w:t>th</w:t>
      </w:r>
      <w:r w:rsidR="00D71C3F">
        <w:t xml:space="preserve"> -March 1</w:t>
      </w:r>
      <w:r w:rsidR="00D71C3F" w:rsidRPr="00D71C3F">
        <w:rPr>
          <w:vertAlign w:val="superscript"/>
        </w:rPr>
        <w:t>st</w:t>
      </w:r>
      <w:r w:rsidR="00D71C3F">
        <w:t>.</w:t>
      </w:r>
      <w:bookmarkEnd w:id="3"/>
    </w:p>
    <w:bookmarkEnd w:id="4"/>
    <w:bookmarkEnd w:id="5"/>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1A87E" w14:textId="77777777" w:rsidR="008F0097" w:rsidRDefault="008F0097">
      <w:r>
        <w:separator/>
      </w:r>
    </w:p>
  </w:endnote>
  <w:endnote w:type="continuationSeparator" w:id="0">
    <w:p w14:paraId="1BF53517" w14:textId="77777777" w:rsidR="008F0097" w:rsidRDefault="008F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F630" w14:textId="77777777" w:rsidR="008F0097" w:rsidRDefault="008F0097">
      <w:r>
        <w:separator/>
      </w:r>
    </w:p>
  </w:footnote>
  <w:footnote w:type="continuationSeparator" w:id="0">
    <w:p w14:paraId="1779BEE0" w14:textId="77777777" w:rsidR="008F0097" w:rsidRDefault="008F0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72618"/>
    <w:multiLevelType w:val="hybridMultilevel"/>
    <w:tmpl w:val="E6480E6E"/>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457F92"/>
    <w:multiLevelType w:val="hybridMultilevel"/>
    <w:tmpl w:val="A9884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FA6EE7"/>
    <w:multiLevelType w:val="hybridMultilevel"/>
    <w:tmpl w:val="44C82A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3A50A0"/>
    <w:multiLevelType w:val="hybridMultilevel"/>
    <w:tmpl w:val="EFE48A1E"/>
    <w:lvl w:ilvl="0" w:tplc="F9909EA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20547"/>
    <w:multiLevelType w:val="hybridMultilevel"/>
    <w:tmpl w:val="2B9EC9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E30FC"/>
    <w:multiLevelType w:val="hybridMultilevel"/>
    <w:tmpl w:val="C8C82B50"/>
    <w:lvl w:ilvl="0" w:tplc="EF88C12E">
      <w:start w:val="1"/>
      <w:numFmt w:val="bullet"/>
      <w:lvlText w:val="—"/>
      <w:lvlJc w:val="left"/>
      <w:pPr>
        <w:tabs>
          <w:tab w:val="num" w:pos="720"/>
        </w:tabs>
        <w:ind w:left="720" w:hanging="360"/>
      </w:pPr>
      <w:rPr>
        <w:rFonts w:ascii="Ericsson Hilda Light" w:hAnsi="Ericsson Hilda Light" w:hint="default"/>
      </w:rPr>
    </w:lvl>
    <w:lvl w:ilvl="1" w:tplc="A2F40B0A">
      <w:start w:val="1"/>
      <w:numFmt w:val="bullet"/>
      <w:lvlText w:val="—"/>
      <w:lvlJc w:val="left"/>
      <w:pPr>
        <w:tabs>
          <w:tab w:val="num" w:pos="1440"/>
        </w:tabs>
        <w:ind w:left="1440" w:hanging="360"/>
      </w:pPr>
      <w:rPr>
        <w:rFonts w:ascii="Ericsson Hilda Light" w:hAnsi="Ericsson Hilda Light" w:hint="default"/>
      </w:rPr>
    </w:lvl>
    <w:lvl w:ilvl="2" w:tplc="D518858E" w:tentative="1">
      <w:start w:val="1"/>
      <w:numFmt w:val="bullet"/>
      <w:lvlText w:val="—"/>
      <w:lvlJc w:val="left"/>
      <w:pPr>
        <w:tabs>
          <w:tab w:val="num" w:pos="2160"/>
        </w:tabs>
        <w:ind w:left="2160" w:hanging="360"/>
      </w:pPr>
      <w:rPr>
        <w:rFonts w:ascii="Ericsson Hilda Light" w:hAnsi="Ericsson Hilda Light" w:hint="default"/>
      </w:rPr>
    </w:lvl>
    <w:lvl w:ilvl="3" w:tplc="10C845FA" w:tentative="1">
      <w:start w:val="1"/>
      <w:numFmt w:val="bullet"/>
      <w:lvlText w:val="—"/>
      <w:lvlJc w:val="left"/>
      <w:pPr>
        <w:tabs>
          <w:tab w:val="num" w:pos="2880"/>
        </w:tabs>
        <w:ind w:left="2880" w:hanging="360"/>
      </w:pPr>
      <w:rPr>
        <w:rFonts w:ascii="Ericsson Hilda Light" w:hAnsi="Ericsson Hilda Light" w:hint="default"/>
      </w:rPr>
    </w:lvl>
    <w:lvl w:ilvl="4" w:tplc="1192522A" w:tentative="1">
      <w:start w:val="1"/>
      <w:numFmt w:val="bullet"/>
      <w:lvlText w:val="—"/>
      <w:lvlJc w:val="left"/>
      <w:pPr>
        <w:tabs>
          <w:tab w:val="num" w:pos="3600"/>
        </w:tabs>
        <w:ind w:left="3600" w:hanging="360"/>
      </w:pPr>
      <w:rPr>
        <w:rFonts w:ascii="Ericsson Hilda Light" w:hAnsi="Ericsson Hilda Light" w:hint="default"/>
      </w:rPr>
    </w:lvl>
    <w:lvl w:ilvl="5" w:tplc="89EA78F8" w:tentative="1">
      <w:start w:val="1"/>
      <w:numFmt w:val="bullet"/>
      <w:lvlText w:val="—"/>
      <w:lvlJc w:val="left"/>
      <w:pPr>
        <w:tabs>
          <w:tab w:val="num" w:pos="4320"/>
        </w:tabs>
        <w:ind w:left="4320" w:hanging="360"/>
      </w:pPr>
      <w:rPr>
        <w:rFonts w:ascii="Ericsson Hilda Light" w:hAnsi="Ericsson Hilda Light" w:hint="default"/>
      </w:rPr>
    </w:lvl>
    <w:lvl w:ilvl="6" w:tplc="27B825D0" w:tentative="1">
      <w:start w:val="1"/>
      <w:numFmt w:val="bullet"/>
      <w:lvlText w:val="—"/>
      <w:lvlJc w:val="left"/>
      <w:pPr>
        <w:tabs>
          <w:tab w:val="num" w:pos="5040"/>
        </w:tabs>
        <w:ind w:left="5040" w:hanging="360"/>
      </w:pPr>
      <w:rPr>
        <w:rFonts w:ascii="Ericsson Hilda Light" w:hAnsi="Ericsson Hilda Light" w:hint="default"/>
      </w:rPr>
    </w:lvl>
    <w:lvl w:ilvl="7" w:tplc="F9E69BA4" w:tentative="1">
      <w:start w:val="1"/>
      <w:numFmt w:val="bullet"/>
      <w:lvlText w:val="—"/>
      <w:lvlJc w:val="left"/>
      <w:pPr>
        <w:tabs>
          <w:tab w:val="num" w:pos="5760"/>
        </w:tabs>
        <w:ind w:left="5760" w:hanging="360"/>
      </w:pPr>
      <w:rPr>
        <w:rFonts w:ascii="Ericsson Hilda Light" w:hAnsi="Ericsson Hilda Light" w:hint="default"/>
      </w:rPr>
    </w:lvl>
    <w:lvl w:ilvl="8" w:tplc="6100B428"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20F45"/>
    <w:multiLevelType w:val="hybridMultilevel"/>
    <w:tmpl w:val="C636860E"/>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C003F1"/>
    <w:multiLevelType w:val="hybridMultilevel"/>
    <w:tmpl w:val="A58C6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5"/>
  </w:num>
  <w:num w:numId="20">
    <w:abstractNumId w:val="31"/>
  </w:num>
  <w:num w:numId="21">
    <w:abstractNumId w:val="14"/>
  </w:num>
  <w:num w:numId="22">
    <w:abstractNumId w:val="29"/>
  </w:num>
  <w:num w:numId="23">
    <w:abstractNumId w:val="28"/>
  </w:num>
  <w:num w:numId="24">
    <w:abstractNumId w:val="11"/>
  </w:num>
  <w:num w:numId="25">
    <w:abstractNumId w:val="25"/>
  </w:num>
  <w:num w:numId="26">
    <w:abstractNumId w:val="17"/>
  </w:num>
  <w:num w:numId="27">
    <w:abstractNumId w:val="9"/>
  </w:num>
  <w:num w:numId="28">
    <w:abstractNumId w:val="6"/>
  </w:num>
  <w:num w:numId="29">
    <w:abstractNumId w:val="30"/>
  </w:num>
  <w:num w:numId="30">
    <w:abstractNumId w:val="4"/>
  </w:num>
  <w:num w:numId="31">
    <w:abstractNumId w:val="20"/>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7D6"/>
    <w:rsid w:val="00006896"/>
    <w:rsid w:val="00007CDC"/>
    <w:rsid w:val="00010725"/>
    <w:rsid w:val="00011B28"/>
    <w:rsid w:val="00015D15"/>
    <w:rsid w:val="00021A00"/>
    <w:rsid w:val="0002564D"/>
    <w:rsid w:val="00025ECA"/>
    <w:rsid w:val="00031DC4"/>
    <w:rsid w:val="000322D2"/>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3EFD"/>
    <w:rsid w:val="00074088"/>
    <w:rsid w:val="000753B4"/>
    <w:rsid w:val="00077E5F"/>
    <w:rsid w:val="0008036A"/>
    <w:rsid w:val="0008185F"/>
    <w:rsid w:val="00081AE6"/>
    <w:rsid w:val="000855EB"/>
    <w:rsid w:val="00085B52"/>
    <w:rsid w:val="000866F2"/>
    <w:rsid w:val="0009009F"/>
    <w:rsid w:val="00091557"/>
    <w:rsid w:val="000924C1"/>
    <w:rsid w:val="000924F0"/>
    <w:rsid w:val="00093474"/>
    <w:rsid w:val="0009510F"/>
    <w:rsid w:val="000952FE"/>
    <w:rsid w:val="000A1B7B"/>
    <w:rsid w:val="000A5301"/>
    <w:rsid w:val="000A56F2"/>
    <w:rsid w:val="000B1683"/>
    <w:rsid w:val="000B2719"/>
    <w:rsid w:val="000B2E70"/>
    <w:rsid w:val="000B3A8F"/>
    <w:rsid w:val="000B4AB9"/>
    <w:rsid w:val="000B58C3"/>
    <w:rsid w:val="000B61E9"/>
    <w:rsid w:val="000C165A"/>
    <w:rsid w:val="000C2E19"/>
    <w:rsid w:val="000D0D07"/>
    <w:rsid w:val="000D4797"/>
    <w:rsid w:val="000D4CA1"/>
    <w:rsid w:val="000E0527"/>
    <w:rsid w:val="000E1E92"/>
    <w:rsid w:val="000E2FA5"/>
    <w:rsid w:val="000E49A5"/>
    <w:rsid w:val="000F06D6"/>
    <w:rsid w:val="000F0EB1"/>
    <w:rsid w:val="000F1106"/>
    <w:rsid w:val="000F2787"/>
    <w:rsid w:val="000F3BE9"/>
    <w:rsid w:val="000F3F6C"/>
    <w:rsid w:val="000F6DF3"/>
    <w:rsid w:val="001005FF"/>
    <w:rsid w:val="00101238"/>
    <w:rsid w:val="00104468"/>
    <w:rsid w:val="001062FB"/>
    <w:rsid w:val="001063E6"/>
    <w:rsid w:val="0010642D"/>
    <w:rsid w:val="0011021E"/>
    <w:rsid w:val="00112D0A"/>
    <w:rsid w:val="00113CF4"/>
    <w:rsid w:val="001153EA"/>
    <w:rsid w:val="00115643"/>
    <w:rsid w:val="00116765"/>
    <w:rsid w:val="001219F5"/>
    <w:rsid w:val="00121A20"/>
    <w:rsid w:val="0012377F"/>
    <w:rsid w:val="001237B4"/>
    <w:rsid w:val="00124314"/>
    <w:rsid w:val="00126B4A"/>
    <w:rsid w:val="00132FD0"/>
    <w:rsid w:val="001344C0"/>
    <w:rsid w:val="001346FA"/>
    <w:rsid w:val="00134A30"/>
    <w:rsid w:val="00135252"/>
    <w:rsid w:val="00137AB5"/>
    <w:rsid w:val="00137F0B"/>
    <w:rsid w:val="00151E23"/>
    <w:rsid w:val="001526E0"/>
    <w:rsid w:val="001551B5"/>
    <w:rsid w:val="001659C1"/>
    <w:rsid w:val="00166DE8"/>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51A8"/>
    <w:rsid w:val="002069B2"/>
    <w:rsid w:val="00207FA3"/>
    <w:rsid w:val="002137A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2A31"/>
    <w:rsid w:val="002E7CAE"/>
    <w:rsid w:val="002F2771"/>
    <w:rsid w:val="002F37A9"/>
    <w:rsid w:val="003016F8"/>
    <w:rsid w:val="00301CE6"/>
    <w:rsid w:val="0030256B"/>
    <w:rsid w:val="0030501F"/>
    <w:rsid w:val="00307BA1"/>
    <w:rsid w:val="00307CAC"/>
    <w:rsid w:val="00311702"/>
    <w:rsid w:val="00311E82"/>
    <w:rsid w:val="00313FD6"/>
    <w:rsid w:val="003143BD"/>
    <w:rsid w:val="00315363"/>
    <w:rsid w:val="003203D4"/>
    <w:rsid w:val="003203ED"/>
    <w:rsid w:val="00322C9F"/>
    <w:rsid w:val="00324D23"/>
    <w:rsid w:val="00331751"/>
    <w:rsid w:val="00334579"/>
    <w:rsid w:val="00335858"/>
    <w:rsid w:val="00336BDA"/>
    <w:rsid w:val="00342BD7"/>
    <w:rsid w:val="00346DB5"/>
    <w:rsid w:val="003477B1"/>
    <w:rsid w:val="00353964"/>
    <w:rsid w:val="00357380"/>
    <w:rsid w:val="003602D9"/>
    <w:rsid w:val="003604CE"/>
    <w:rsid w:val="00370E47"/>
    <w:rsid w:val="003742AC"/>
    <w:rsid w:val="00377CE1"/>
    <w:rsid w:val="00385BF0"/>
    <w:rsid w:val="003908B3"/>
    <w:rsid w:val="003939FF"/>
    <w:rsid w:val="003A2223"/>
    <w:rsid w:val="003A2A0F"/>
    <w:rsid w:val="003A45A1"/>
    <w:rsid w:val="003A5B0A"/>
    <w:rsid w:val="003A6BAC"/>
    <w:rsid w:val="003A70A4"/>
    <w:rsid w:val="003A7EF3"/>
    <w:rsid w:val="003B0E8F"/>
    <w:rsid w:val="003B159C"/>
    <w:rsid w:val="003B369F"/>
    <w:rsid w:val="003B36A3"/>
    <w:rsid w:val="003B64BB"/>
    <w:rsid w:val="003B7FE5"/>
    <w:rsid w:val="003C11C8"/>
    <w:rsid w:val="003C2702"/>
    <w:rsid w:val="003C365D"/>
    <w:rsid w:val="003C54E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5BD"/>
    <w:rsid w:val="00492BC5"/>
    <w:rsid w:val="004964F1"/>
    <w:rsid w:val="004A16BC"/>
    <w:rsid w:val="004A2B94"/>
    <w:rsid w:val="004B6F6A"/>
    <w:rsid w:val="004B7C0C"/>
    <w:rsid w:val="004C3898"/>
    <w:rsid w:val="004D36B1"/>
    <w:rsid w:val="004D7EBD"/>
    <w:rsid w:val="004E0E72"/>
    <w:rsid w:val="004E2680"/>
    <w:rsid w:val="004E28F9"/>
    <w:rsid w:val="004E462E"/>
    <w:rsid w:val="004E56DC"/>
    <w:rsid w:val="004E76F4"/>
    <w:rsid w:val="004F0B4E"/>
    <w:rsid w:val="004F0B6C"/>
    <w:rsid w:val="004F0C5A"/>
    <w:rsid w:val="004F2078"/>
    <w:rsid w:val="004F4DA3"/>
    <w:rsid w:val="00506557"/>
    <w:rsid w:val="0050677A"/>
    <w:rsid w:val="005108D8"/>
    <w:rsid w:val="005116F9"/>
    <w:rsid w:val="005153A7"/>
    <w:rsid w:val="005219CF"/>
    <w:rsid w:val="00522A2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B1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3D5"/>
    <w:rsid w:val="00643475"/>
    <w:rsid w:val="0064396A"/>
    <w:rsid w:val="00644A3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875"/>
    <w:rsid w:val="006B50CF"/>
    <w:rsid w:val="006C03B8"/>
    <w:rsid w:val="006C50F1"/>
    <w:rsid w:val="006C517A"/>
    <w:rsid w:val="006C5EC9"/>
    <w:rsid w:val="006C6059"/>
    <w:rsid w:val="006C7522"/>
    <w:rsid w:val="006D3289"/>
    <w:rsid w:val="006D609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61F"/>
    <w:rsid w:val="0070346E"/>
    <w:rsid w:val="00704EDB"/>
    <w:rsid w:val="00705DA8"/>
    <w:rsid w:val="00706101"/>
    <w:rsid w:val="00707072"/>
    <w:rsid w:val="00707D61"/>
    <w:rsid w:val="00712287"/>
    <w:rsid w:val="00712772"/>
    <w:rsid w:val="007148D3"/>
    <w:rsid w:val="00715586"/>
    <w:rsid w:val="00715B9A"/>
    <w:rsid w:val="007257D0"/>
    <w:rsid w:val="00726EA6"/>
    <w:rsid w:val="00727208"/>
    <w:rsid w:val="00727680"/>
    <w:rsid w:val="007348B1"/>
    <w:rsid w:val="007362A6"/>
    <w:rsid w:val="00736D7D"/>
    <w:rsid w:val="00740E58"/>
    <w:rsid w:val="00740FF6"/>
    <w:rsid w:val="007445A0"/>
    <w:rsid w:val="0074524B"/>
    <w:rsid w:val="00747D8B"/>
    <w:rsid w:val="00751228"/>
    <w:rsid w:val="0075297D"/>
    <w:rsid w:val="0075615E"/>
    <w:rsid w:val="007571E1"/>
    <w:rsid w:val="00757AA7"/>
    <w:rsid w:val="007604B2"/>
    <w:rsid w:val="00765281"/>
    <w:rsid w:val="00766BAD"/>
    <w:rsid w:val="007675FA"/>
    <w:rsid w:val="007729A2"/>
    <w:rsid w:val="007755F2"/>
    <w:rsid w:val="00776971"/>
    <w:rsid w:val="00780A80"/>
    <w:rsid w:val="0078174B"/>
    <w:rsid w:val="0078177E"/>
    <w:rsid w:val="0078304C"/>
    <w:rsid w:val="00783673"/>
    <w:rsid w:val="00785490"/>
    <w:rsid w:val="007925EA"/>
    <w:rsid w:val="00793CD8"/>
    <w:rsid w:val="00795C92"/>
    <w:rsid w:val="00796231"/>
    <w:rsid w:val="007A1CB3"/>
    <w:rsid w:val="007A306F"/>
    <w:rsid w:val="007A43A6"/>
    <w:rsid w:val="007A58A6"/>
    <w:rsid w:val="007B199C"/>
    <w:rsid w:val="007B3D2D"/>
    <w:rsid w:val="007B50AE"/>
    <w:rsid w:val="007B51DF"/>
    <w:rsid w:val="007B7A21"/>
    <w:rsid w:val="007C05DD"/>
    <w:rsid w:val="007C1E89"/>
    <w:rsid w:val="007C3D18"/>
    <w:rsid w:val="007C60BF"/>
    <w:rsid w:val="007C6A07"/>
    <w:rsid w:val="007C75A1"/>
    <w:rsid w:val="007C77A5"/>
    <w:rsid w:val="007D04E5"/>
    <w:rsid w:val="007D5901"/>
    <w:rsid w:val="007D63E4"/>
    <w:rsid w:val="007D7526"/>
    <w:rsid w:val="007E17F3"/>
    <w:rsid w:val="007E316D"/>
    <w:rsid w:val="007E4610"/>
    <w:rsid w:val="007E4715"/>
    <w:rsid w:val="007E505B"/>
    <w:rsid w:val="007E7091"/>
    <w:rsid w:val="007F38A3"/>
    <w:rsid w:val="00803FAE"/>
    <w:rsid w:val="0080605F"/>
    <w:rsid w:val="00807786"/>
    <w:rsid w:val="00811FCB"/>
    <w:rsid w:val="008158D6"/>
    <w:rsid w:val="00817196"/>
    <w:rsid w:val="008235DB"/>
    <w:rsid w:val="00824AB4"/>
    <w:rsid w:val="00825C42"/>
    <w:rsid w:val="00825D25"/>
    <w:rsid w:val="00827D6F"/>
    <w:rsid w:val="008376AC"/>
    <w:rsid w:val="0084193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29E"/>
    <w:rsid w:val="008D6D1A"/>
    <w:rsid w:val="008E065E"/>
    <w:rsid w:val="008E0927"/>
    <w:rsid w:val="008E1909"/>
    <w:rsid w:val="008E2DC9"/>
    <w:rsid w:val="008F0097"/>
    <w:rsid w:val="008F1C4E"/>
    <w:rsid w:val="008F1EAB"/>
    <w:rsid w:val="008F33DC"/>
    <w:rsid w:val="008F477F"/>
    <w:rsid w:val="00902350"/>
    <w:rsid w:val="0090336B"/>
    <w:rsid w:val="00903CDB"/>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7E0"/>
    <w:rsid w:val="00973E1A"/>
    <w:rsid w:val="0097603D"/>
    <w:rsid w:val="00976949"/>
    <w:rsid w:val="00980477"/>
    <w:rsid w:val="00985253"/>
    <w:rsid w:val="009853B3"/>
    <w:rsid w:val="009858E7"/>
    <w:rsid w:val="00990630"/>
    <w:rsid w:val="00991761"/>
    <w:rsid w:val="00994DCA"/>
    <w:rsid w:val="009960EC"/>
    <w:rsid w:val="009970DD"/>
    <w:rsid w:val="009A0FBA"/>
    <w:rsid w:val="009A1601"/>
    <w:rsid w:val="009A2F83"/>
    <w:rsid w:val="009A3BB6"/>
    <w:rsid w:val="009A4469"/>
    <w:rsid w:val="009A462D"/>
    <w:rsid w:val="009A5CBA"/>
    <w:rsid w:val="009B1F30"/>
    <w:rsid w:val="009B3AC2"/>
    <w:rsid w:val="009B4DF4"/>
    <w:rsid w:val="009B564E"/>
    <w:rsid w:val="009B7E87"/>
    <w:rsid w:val="009C0169"/>
    <w:rsid w:val="009C0711"/>
    <w:rsid w:val="009C403E"/>
    <w:rsid w:val="009D285E"/>
    <w:rsid w:val="009D4FF0"/>
    <w:rsid w:val="009D703C"/>
    <w:rsid w:val="009D7160"/>
    <w:rsid w:val="009D718F"/>
    <w:rsid w:val="009E068F"/>
    <w:rsid w:val="009E14E0"/>
    <w:rsid w:val="009E35DB"/>
    <w:rsid w:val="009E47A3"/>
    <w:rsid w:val="009F08F3"/>
    <w:rsid w:val="009F344F"/>
    <w:rsid w:val="009F646B"/>
    <w:rsid w:val="00A031D8"/>
    <w:rsid w:val="00A048A8"/>
    <w:rsid w:val="00A04F49"/>
    <w:rsid w:val="00A07D93"/>
    <w:rsid w:val="00A13E54"/>
    <w:rsid w:val="00A17F63"/>
    <w:rsid w:val="00A2193B"/>
    <w:rsid w:val="00A22A5D"/>
    <w:rsid w:val="00A2351A"/>
    <w:rsid w:val="00A264A9"/>
    <w:rsid w:val="00A26DCF"/>
    <w:rsid w:val="00A27785"/>
    <w:rsid w:val="00A30187"/>
    <w:rsid w:val="00A3448A"/>
    <w:rsid w:val="00A36297"/>
    <w:rsid w:val="00A41E2B"/>
    <w:rsid w:val="00A44302"/>
    <w:rsid w:val="00A45B74"/>
    <w:rsid w:val="00A46E2E"/>
    <w:rsid w:val="00A52E1D"/>
    <w:rsid w:val="00A61499"/>
    <w:rsid w:val="00A62A77"/>
    <w:rsid w:val="00A63483"/>
    <w:rsid w:val="00A657D7"/>
    <w:rsid w:val="00A660AC"/>
    <w:rsid w:val="00A67E6C"/>
    <w:rsid w:val="00A70863"/>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117"/>
    <w:rsid w:val="00AC2ECD"/>
    <w:rsid w:val="00AC3119"/>
    <w:rsid w:val="00AC49FB"/>
    <w:rsid w:val="00AC5A10"/>
    <w:rsid w:val="00AC7837"/>
    <w:rsid w:val="00AD0AA3"/>
    <w:rsid w:val="00AD2ED0"/>
    <w:rsid w:val="00AD3F94"/>
    <w:rsid w:val="00AD4A5A"/>
    <w:rsid w:val="00AD52E3"/>
    <w:rsid w:val="00AE27AC"/>
    <w:rsid w:val="00AE40E0"/>
    <w:rsid w:val="00AE4DBA"/>
    <w:rsid w:val="00AE4F07"/>
    <w:rsid w:val="00AF1C5D"/>
    <w:rsid w:val="00AF42D7"/>
    <w:rsid w:val="00AF44D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A36"/>
    <w:rsid w:val="00B45A52"/>
    <w:rsid w:val="00B46175"/>
    <w:rsid w:val="00B5254F"/>
    <w:rsid w:val="00B5312B"/>
    <w:rsid w:val="00B548B7"/>
    <w:rsid w:val="00B55AB8"/>
    <w:rsid w:val="00B60FA2"/>
    <w:rsid w:val="00B664C7"/>
    <w:rsid w:val="00B70399"/>
    <w:rsid w:val="00B739F6"/>
    <w:rsid w:val="00B7523E"/>
    <w:rsid w:val="00B81A6C"/>
    <w:rsid w:val="00B83B4D"/>
    <w:rsid w:val="00B85317"/>
    <w:rsid w:val="00B85DE5"/>
    <w:rsid w:val="00B90F73"/>
    <w:rsid w:val="00B93B59"/>
    <w:rsid w:val="00B9406A"/>
    <w:rsid w:val="00BA2280"/>
    <w:rsid w:val="00BA2A08"/>
    <w:rsid w:val="00BA56D2"/>
    <w:rsid w:val="00BA76E0"/>
    <w:rsid w:val="00BB2A25"/>
    <w:rsid w:val="00BB43F8"/>
    <w:rsid w:val="00BB51E9"/>
    <w:rsid w:val="00BC0FDC"/>
    <w:rsid w:val="00BC3053"/>
    <w:rsid w:val="00BC4D2E"/>
    <w:rsid w:val="00BD48AC"/>
    <w:rsid w:val="00BD5F1A"/>
    <w:rsid w:val="00BE1234"/>
    <w:rsid w:val="00BE2FA6"/>
    <w:rsid w:val="00BE333F"/>
    <w:rsid w:val="00BE7406"/>
    <w:rsid w:val="00BE7603"/>
    <w:rsid w:val="00BF2347"/>
    <w:rsid w:val="00BF3279"/>
    <w:rsid w:val="00BF74C7"/>
    <w:rsid w:val="00C015F1"/>
    <w:rsid w:val="00C01F33"/>
    <w:rsid w:val="00C02CC6"/>
    <w:rsid w:val="00C0389E"/>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8D0"/>
    <w:rsid w:val="00C72EF4"/>
    <w:rsid w:val="00C744FE"/>
    <w:rsid w:val="00C75D2F"/>
    <w:rsid w:val="00C767BE"/>
    <w:rsid w:val="00C76E3C"/>
    <w:rsid w:val="00C81568"/>
    <w:rsid w:val="00C9027A"/>
    <w:rsid w:val="00C9068E"/>
    <w:rsid w:val="00C93814"/>
    <w:rsid w:val="00C93C4B"/>
    <w:rsid w:val="00C944AB"/>
    <w:rsid w:val="00C95B40"/>
    <w:rsid w:val="00CA1ED8"/>
    <w:rsid w:val="00CA1F1A"/>
    <w:rsid w:val="00CB1F63"/>
    <w:rsid w:val="00CB5570"/>
    <w:rsid w:val="00CB7170"/>
    <w:rsid w:val="00CB7EDC"/>
    <w:rsid w:val="00CC040E"/>
    <w:rsid w:val="00CC111F"/>
    <w:rsid w:val="00CC2011"/>
    <w:rsid w:val="00CC3EA0"/>
    <w:rsid w:val="00CC5E52"/>
    <w:rsid w:val="00CC7B45"/>
    <w:rsid w:val="00CC7D55"/>
    <w:rsid w:val="00CD1188"/>
    <w:rsid w:val="00CD2ED1"/>
    <w:rsid w:val="00CD337B"/>
    <w:rsid w:val="00CE0424"/>
    <w:rsid w:val="00CE7561"/>
    <w:rsid w:val="00CF1354"/>
    <w:rsid w:val="00CF3B1F"/>
    <w:rsid w:val="00CF3BF6"/>
    <w:rsid w:val="00CF625B"/>
    <w:rsid w:val="00CF687E"/>
    <w:rsid w:val="00D0349B"/>
    <w:rsid w:val="00D10249"/>
    <w:rsid w:val="00D1037F"/>
    <w:rsid w:val="00D115C3"/>
    <w:rsid w:val="00D11897"/>
    <w:rsid w:val="00D13135"/>
    <w:rsid w:val="00D13E4E"/>
    <w:rsid w:val="00D16A9C"/>
    <w:rsid w:val="00D239A7"/>
    <w:rsid w:val="00D23F47"/>
    <w:rsid w:val="00D36E71"/>
    <w:rsid w:val="00D37D87"/>
    <w:rsid w:val="00D40B33"/>
    <w:rsid w:val="00D4318F"/>
    <w:rsid w:val="00D438BF"/>
    <w:rsid w:val="00D440F8"/>
    <w:rsid w:val="00D53D5B"/>
    <w:rsid w:val="00D546FF"/>
    <w:rsid w:val="00D55AD5"/>
    <w:rsid w:val="00D576CA"/>
    <w:rsid w:val="00D61AF5"/>
    <w:rsid w:val="00D652B5"/>
    <w:rsid w:val="00D66155"/>
    <w:rsid w:val="00D708B0"/>
    <w:rsid w:val="00D71C3F"/>
    <w:rsid w:val="00D73C89"/>
    <w:rsid w:val="00D74C3D"/>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DB8"/>
    <w:rsid w:val="00DF0B6E"/>
    <w:rsid w:val="00DF15E0"/>
    <w:rsid w:val="00DF37A0"/>
    <w:rsid w:val="00E110E7"/>
    <w:rsid w:val="00E11B20"/>
    <w:rsid w:val="00E13E3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B4B"/>
    <w:rsid w:val="00E53B75"/>
    <w:rsid w:val="00E54E3B"/>
    <w:rsid w:val="00E57565"/>
    <w:rsid w:val="00E62AA5"/>
    <w:rsid w:val="00E63838"/>
    <w:rsid w:val="00E64434"/>
    <w:rsid w:val="00E67C51"/>
    <w:rsid w:val="00E72EFC"/>
    <w:rsid w:val="00E758EC"/>
    <w:rsid w:val="00E76504"/>
    <w:rsid w:val="00E8002C"/>
    <w:rsid w:val="00E80159"/>
    <w:rsid w:val="00E8234C"/>
    <w:rsid w:val="00E83AA9"/>
    <w:rsid w:val="00E85928"/>
    <w:rsid w:val="00E8635B"/>
    <w:rsid w:val="00E87822"/>
    <w:rsid w:val="00E90395"/>
    <w:rsid w:val="00E90E49"/>
    <w:rsid w:val="00E917F9"/>
    <w:rsid w:val="00E9291C"/>
    <w:rsid w:val="00E9302C"/>
    <w:rsid w:val="00E93FFE"/>
    <w:rsid w:val="00E94F8A"/>
    <w:rsid w:val="00EA1409"/>
    <w:rsid w:val="00EA30C0"/>
    <w:rsid w:val="00EA7A41"/>
    <w:rsid w:val="00EB077B"/>
    <w:rsid w:val="00EB37C7"/>
    <w:rsid w:val="00EB42F2"/>
    <w:rsid w:val="00EB4EA2"/>
    <w:rsid w:val="00EC24D5"/>
    <w:rsid w:val="00EC27C6"/>
    <w:rsid w:val="00EC4207"/>
    <w:rsid w:val="00EC5653"/>
    <w:rsid w:val="00EC71CE"/>
    <w:rsid w:val="00ED0063"/>
    <w:rsid w:val="00ED0D8F"/>
    <w:rsid w:val="00ED1006"/>
    <w:rsid w:val="00EF18FE"/>
    <w:rsid w:val="00EF5787"/>
    <w:rsid w:val="00EF60D0"/>
    <w:rsid w:val="00F0528D"/>
    <w:rsid w:val="00F06C67"/>
    <w:rsid w:val="00F06DFD"/>
    <w:rsid w:val="00F071D1"/>
    <w:rsid w:val="00F07533"/>
    <w:rsid w:val="00F10629"/>
    <w:rsid w:val="00F131FA"/>
    <w:rsid w:val="00F15FA5"/>
    <w:rsid w:val="00F209B7"/>
    <w:rsid w:val="00F2376F"/>
    <w:rsid w:val="00F243D8"/>
    <w:rsid w:val="00F26793"/>
    <w:rsid w:val="00F30828"/>
    <w:rsid w:val="00F313D6"/>
    <w:rsid w:val="00F3566D"/>
    <w:rsid w:val="00F40F0C"/>
    <w:rsid w:val="00F4766C"/>
    <w:rsid w:val="00F5060E"/>
    <w:rsid w:val="00F507D1"/>
    <w:rsid w:val="00F519CE"/>
    <w:rsid w:val="00F51ADA"/>
    <w:rsid w:val="00F60203"/>
    <w:rsid w:val="00F607C5"/>
    <w:rsid w:val="00F60DEA"/>
    <w:rsid w:val="00F6302A"/>
    <w:rsid w:val="00F63950"/>
    <w:rsid w:val="00F64BB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25A"/>
    <w:rsid w:val="00F96985"/>
    <w:rsid w:val="00F97838"/>
    <w:rsid w:val="00FA2BB3"/>
    <w:rsid w:val="00FA4200"/>
    <w:rsid w:val="00FB4C80"/>
    <w:rsid w:val="00FB6A6A"/>
    <w:rsid w:val="00FC7429"/>
    <w:rsid w:val="00FD07F6"/>
    <w:rsid w:val="00FD0A38"/>
    <w:rsid w:val="00FD11BB"/>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qFormat/>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5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paragraph" w:customStyle="1" w:styleId="Default">
    <w:name w:val="Default"/>
    <w:rsid w:val="00705DA8"/>
    <w:pPr>
      <w:autoSpaceDE w:val="0"/>
      <w:autoSpaceDN w:val="0"/>
      <w:adjustRightInd w:val="0"/>
    </w:pPr>
    <w:rPr>
      <w:rFonts w:ascii="Times New Roman" w:hAnsi="Times New Roman"/>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7131">
      <w:bodyDiv w:val="1"/>
      <w:marLeft w:val="0"/>
      <w:marRight w:val="0"/>
      <w:marTop w:val="0"/>
      <w:marBottom w:val="0"/>
      <w:divBdr>
        <w:top w:val="none" w:sz="0" w:space="0" w:color="auto"/>
        <w:left w:val="none" w:sz="0" w:space="0" w:color="auto"/>
        <w:bottom w:val="none" w:sz="0" w:space="0" w:color="auto"/>
        <w:right w:val="none" w:sz="0" w:space="0" w:color="auto"/>
      </w:divBdr>
    </w:div>
    <w:div w:id="27644852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1320621418">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39819135">
      <w:bodyDiv w:val="1"/>
      <w:marLeft w:val="0"/>
      <w:marRight w:val="0"/>
      <w:marTop w:val="0"/>
      <w:marBottom w:val="0"/>
      <w:divBdr>
        <w:top w:val="none" w:sz="0" w:space="0" w:color="auto"/>
        <w:left w:val="none" w:sz="0" w:space="0" w:color="auto"/>
        <w:bottom w:val="none" w:sz="0" w:space="0" w:color="auto"/>
        <w:right w:val="none" w:sz="0" w:space="0" w:color="auto"/>
      </w:divBdr>
      <w:divsChild>
        <w:div w:id="181765102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hyperlink" Target="mailto:3GPP_TSG_RAN_WG1_CHANNELMODEL@LIST.ETSI.ORG"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2013</Words>
  <Characters>11727</Characters>
  <Application>Microsoft Office Word</Application>
  <DocSecurity>0</DocSecurity>
  <Lines>97</Lines>
  <Paragraphs>27</Paragraphs>
  <ScaleCrop>false</ScaleCrop>
  <Company/>
  <LinksUpToDate>false</LinksUpToDate>
  <CharactersWithSpaces>13713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2019-03-29T15:48:00Z</dcterms:created>
  <dcterms:modified xsi:type="dcterms:W3CDTF">2019-03-29T15:49:00Z</dcterms:modified>
  <cp:category/>
</cp:coreProperties>
</file>